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E9A8CA" w14:textId="2E418209" w:rsidR="00B8646B" w:rsidRPr="00C728D3" w:rsidRDefault="00B8646B" w:rsidP="00C728D3">
      <w:pPr>
        <w:pStyle w:val="Title"/>
        <w:spacing w:before="0" w:after="0" w:line="360" w:lineRule="auto"/>
        <w:rPr>
          <w:sz w:val="24"/>
          <w:szCs w:val="24"/>
        </w:rPr>
      </w:pPr>
      <w:r w:rsidRPr="00C728D3">
        <w:rPr>
          <w:sz w:val="24"/>
          <w:szCs w:val="24"/>
        </w:rPr>
        <w:t xml:space="preserve">Analysis of </w:t>
      </w:r>
      <w:r w:rsidR="00E75E50">
        <w:rPr>
          <w:sz w:val="24"/>
          <w:szCs w:val="24"/>
        </w:rPr>
        <w:t xml:space="preserve">weather </w:t>
      </w:r>
      <w:r w:rsidRPr="00C728D3">
        <w:rPr>
          <w:sz w:val="24"/>
          <w:szCs w:val="24"/>
        </w:rPr>
        <w:t xml:space="preserve">data from </w:t>
      </w:r>
    </w:p>
    <w:p w14:paraId="54FD2C77" w14:textId="77777777" w:rsidR="00B8646B" w:rsidRPr="00C728D3" w:rsidRDefault="00B8646B" w:rsidP="00C728D3">
      <w:pPr>
        <w:pStyle w:val="Title"/>
        <w:spacing w:before="0" w:after="0" w:line="360" w:lineRule="auto"/>
        <w:rPr>
          <w:sz w:val="24"/>
          <w:szCs w:val="24"/>
        </w:rPr>
      </w:pPr>
      <w:r w:rsidRPr="00C728D3">
        <w:rPr>
          <w:sz w:val="24"/>
          <w:szCs w:val="24"/>
        </w:rPr>
        <w:t>the Ten Panel Demonstrator (TPD) Radar</w:t>
      </w:r>
    </w:p>
    <w:p w14:paraId="0F9FBE54" w14:textId="77777777" w:rsidR="00B8646B" w:rsidRPr="00C728D3" w:rsidRDefault="00B8646B" w:rsidP="00C728D3">
      <w:pPr>
        <w:pStyle w:val="author"/>
        <w:spacing w:after="0" w:line="360" w:lineRule="auto"/>
        <w:rPr>
          <w:sz w:val="24"/>
          <w:szCs w:val="24"/>
        </w:rPr>
      </w:pPr>
    </w:p>
    <w:p w14:paraId="7E5561F8" w14:textId="77777777" w:rsidR="00B8646B" w:rsidRPr="00C728D3" w:rsidRDefault="00A668A3" w:rsidP="00A668A3">
      <w:pPr>
        <w:pStyle w:val="Title"/>
        <w:spacing w:before="0" w:after="0" w:line="360" w:lineRule="auto"/>
        <w:rPr>
          <w:b w:val="0"/>
          <w:sz w:val="24"/>
          <w:szCs w:val="24"/>
        </w:rPr>
      </w:pPr>
      <w:r>
        <w:rPr>
          <w:b w:val="0"/>
          <w:sz w:val="24"/>
          <w:szCs w:val="24"/>
        </w:rPr>
        <w:t>Lesya Borowska</w:t>
      </w:r>
    </w:p>
    <w:p w14:paraId="2C9C75E9" w14:textId="77777777" w:rsidR="00B8646B" w:rsidRPr="00C728D3" w:rsidRDefault="00B8646B" w:rsidP="00C728D3">
      <w:pPr>
        <w:pStyle w:val="Title"/>
        <w:widowControl/>
        <w:spacing w:before="0" w:after="0" w:line="360" w:lineRule="auto"/>
        <w:rPr>
          <w:sz w:val="24"/>
          <w:szCs w:val="24"/>
        </w:rPr>
      </w:pPr>
    </w:p>
    <w:p w14:paraId="09642737" w14:textId="57BB7ACA" w:rsidR="00B8646B" w:rsidRDefault="00B8646B" w:rsidP="00C728D3">
      <w:pPr>
        <w:pStyle w:val="Heading2"/>
        <w:widowControl/>
        <w:spacing w:before="0" w:after="0" w:line="360" w:lineRule="auto"/>
        <w:rPr>
          <w:sz w:val="24"/>
          <w:szCs w:val="24"/>
        </w:rPr>
      </w:pPr>
    </w:p>
    <w:p w14:paraId="4E626981" w14:textId="61165725" w:rsidR="007A5ACE" w:rsidRDefault="007A5ACE" w:rsidP="007A5ACE"/>
    <w:p w14:paraId="311A0873" w14:textId="1CC77753" w:rsidR="007A5ACE" w:rsidRDefault="007A5ACE" w:rsidP="007A5ACE"/>
    <w:p w14:paraId="3F6B665B" w14:textId="77777777" w:rsidR="006D157A" w:rsidRDefault="006D157A" w:rsidP="007A5ACE"/>
    <w:p w14:paraId="6624A15F" w14:textId="112D38A8" w:rsidR="007A5ACE" w:rsidRDefault="007A5ACE" w:rsidP="007A5ACE"/>
    <w:p w14:paraId="0EE3361D" w14:textId="665EDFA6" w:rsidR="007A5ACE" w:rsidRDefault="007A5ACE" w:rsidP="007A5ACE"/>
    <w:p w14:paraId="60B6D305" w14:textId="620E5087" w:rsidR="007A5ACE" w:rsidRDefault="007A5ACE" w:rsidP="007A5ACE"/>
    <w:p w14:paraId="5A3444A6" w14:textId="4AAD59FD" w:rsidR="007A5ACE" w:rsidRDefault="007A5ACE" w:rsidP="007A5ACE"/>
    <w:p w14:paraId="77620DA8" w14:textId="4C951915" w:rsidR="007A5ACE" w:rsidRDefault="007A5ACE" w:rsidP="007A5ACE"/>
    <w:p w14:paraId="0EF014C5" w14:textId="3CF4A2C1" w:rsidR="007A5ACE" w:rsidRDefault="007A5ACE" w:rsidP="007A5ACE"/>
    <w:p w14:paraId="1014AA25" w14:textId="4A3196F1" w:rsidR="007A5ACE" w:rsidRDefault="007A5ACE" w:rsidP="007A5ACE"/>
    <w:p w14:paraId="6B787B15" w14:textId="775735B4" w:rsidR="007A5ACE" w:rsidRDefault="007A5ACE" w:rsidP="007A5ACE"/>
    <w:p w14:paraId="67B42550" w14:textId="169F53E3" w:rsidR="007A5ACE" w:rsidRDefault="007A5ACE" w:rsidP="007A5ACE"/>
    <w:p w14:paraId="7961EA07" w14:textId="319E7B17" w:rsidR="007A5ACE" w:rsidRDefault="007A5ACE" w:rsidP="007A5ACE"/>
    <w:p w14:paraId="27E4F55A" w14:textId="4B433675" w:rsidR="007A5ACE" w:rsidRDefault="007A5ACE" w:rsidP="007A5ACE"/>
    <w:p w14:paraId="6C8D1685" w14:textId="712762D2" w:rsidR="007A5ACE" w:rsidRDefault="007A5ACE" w:rsidP="007A5ACE"/>
    <w:p w14:paraId="0F06FD4B" w14:textId="61B969AE" w:rsidR="007A5ACE" w:rsidRDefault="007A5ACE" w:rsidP="007A5ACE"/>
    <w:p w14:paraId="2118289B" w14:textId="375D6228" w:rsidR="007A5ACE" w:rsidRDefault="007A5ACE" w:rsidP="007A5ACE"/>
    <w:p w14:paraId="148B5D65" w14:textId="7ADB16ED" w:rsidR="007A5ACE" w:rsidRDefault="007A5ACE" w:rsidP="007A5ACE"/>
    <w:p w14:paraId="420B842C" w14:textId="4E3BC57E" w:rsidR="007A5ACE" w:rsidRDefault="007A5ACE" w:rsidP="007A5ACE"/>
    <w:p w14:paraId="6614644A" w14:textId="145AC4CA" w:rsidR="007A5ACE" w:rsidRDefault="007A5ACE" w:rsidP="007A5ACE"/>
    <w:p w14:paraId="793C4462" w14:textId="3C1277C6" w:rsidR="007A5ACE" w:rsidRDefault="007A5ACE" w:rsidP="007A5ACE"/>
    <w:p w14:paraId="2B89B621" w14:textId="77777777" w:rsidR="007A5ACE" w:rsidRPr="007A5ACE" w:rsidRDefault="007A5ACE" w:rsidP="007A5ACE"/>
    <w:p w14:paraId="37D21645" w14:textId="77777777" w:rsidR="00D620B7" w:rsidRDefault="00D620B7" w:rsidP="00C728D3">
      <w:pPr>
        <w:spacing w:after="0" w:line="360" w:lineRule="auto"/>
        <w:jc w:val="center"/>
        <w:rPr>
          <w:rFonts w:ascii="Times New Roman" w:hAnsi="Times New Roman" w:cs="Times New Roman"/>
          <w:sz w:val="24"/>
          <w:szCs w:val="24"/>
        </w:rPr>
      </w:pPr>
    </w:p>
    <w:p w14:paraId="61B53801" w14:textId="6FE824A1" w:rsidR="007A5ACE" w:rsidRDefault="007A5ACE" w:rsidP="00C728D3">
      <w:pPr>
        <w:spacing w:after="0" w:line="360" w:lineRule="auto"/>
        <w:jc w:val="center"/>
        <w:rPr>
          <w:rFonts w:ascii="Times New Roman" w:hAnsi="Times New Roman" w:cs="Times New Roman"/>
          <w:sz w:val="24"/>
          <w:szCs w:val="24"/>
        </w:rPr>
      </w:pPr>
      <w:bookmarkStart w:id="0" w:name="_GoBack"/>
      <w:bookmarkEnd w:id="0"/>
      <w:r>
        <w:rPr>
          <w:rFonts w:ascii="Times New Roman" w:hAnsi="Times New Roman" w:cs="Times New Roman"/>
          <w:sz w:val="24"/>
          <w:szCs w:val="24"/>
        </w:rPr>
        <w:lastRenderedPageBreak/>
        <w:t xml:space="preserve">PREAMBLE  </w:t>
      </w:r>
    </w:p>
    <w:p w14:paraId="69FCE7B7" w14:textId="77777777" w:rsidR="00627AD9" w:rsidRDefault="00627AD9" w:rsidP="007A5ACE">
      <w:pPr>
        <w:spacing w:after="0" w:line="360" w:lineRule="auto"/>
        <w:rPr>
          <w:rFonts w:ascii="Times New Roman" w:hAnsi="Times New Roman" w:cs="Times New Roman"/>
          <w:sz w:val="24"/>
          <w:szCs w:val="24"/>
        </w:rPr>
      </w:pPr>
      <w:r>
        <w:rPr>
          <w:rFonts w:ascii="Times New Roman" w:hAnsi="Times New Roman" w:cs="Times New Roman"/>
          <w:sz w:val="24"/>
          <w:szCs w:val="24"/>
        </w:rPr>
        <w:t>This report contains</w:t>
      </w:r>
      <w:r w:rsidR="007A5ACE">
        <w:rPr>
          <w:rFonts w:ascii="Times New Roman" w:hAnsi="Times New Roman" w:cs="Times New Roman"/>
          <w:sz w:val="24"/>
          <w:szCs w:val="24"/>
        </w:rPr>
        <w:t xml:space="preserve"> sample measurements of a storm with the Ten Panel Demonstrator (TPD)</w:t>
      </w:r>
      <w:r w:rsidR="00A619DA">
        <w:rPr>
          <w:rFonts w:ascii="Times New Roman" w:hAnsi="Times New Roman" w:cs="Times New Roman"/>
          <w:sz w:val="24"/>
          <w:szCs w:val="24"/>
        </w:rPr>
        <w:t xml:space="preserve"> radar. It is a Phased Array R</w:t>
      </w:r>
      <w:r w:rsidR="007A5ACE">
        <w:rPr>
          <w:rFonts w:ascii="Times New Roman" w:hAnsi="Times New Roman" w:cs="Times New Roman"/>
          <w:sz w:val="24"/>
          <w:szCs w:val="24"/>
        </w:rPr>
        <w:t>adar</w:t>
      </w:r>
      <w:r w:rsidR="00A619DA">
        <w:rPr>
          <w:rFonts w:ascii="Times New Roman" w:hAnsi="Times New Roman" w:cs="Times New Roman"/>
          <w:sz w:val="24"/>
          <w:szCs w:val="24"/>
        </w:rPr>
        <w:t xml:space="preserve"> (PAR)</w:t>
      </w:r>
      <w:r w:rsidR="007A5ACE">
        <w:rPr>
          <w:rFonts w:ascii="Times New Roman" w:hAnsi="Times New Roman" w:cs="Times New Roman"/>
          <w:sz w:val="24"/>
          <w:szCs w:val="24"/>
        </w:rPr>
        <w:t xml:space="preserve"> with dual polarization capability. Its main purpose is to inform the developers, in this case the MIT Lincoln Laboratory (the designer) and the National Severe Storms Laboratory (the developer of weather applications and user</w:t>
      </w:r>
      <w:r w:rsidR="00A619DA">
        <w:rPr>
          <w:rFonts w:ascii="Times New Roman" w:hAnsi="Times New Roman" w:cs="Times New Roman"/>
          <w:sz w:val="24"/>
          <w:szCs w:val="24"/>
        </w:rPr>
        <w:t xml:space="preserve">) about critical issues and challenges the phased array technology brings. During the testing and development of the </w:t>
      </w:r>
      <w:proofErr w:type="gramStart"/>
      <w:r w:rsidR="00A619DA">
        <w:rPr>
          <w:rFonts w:ascii="Times New Roman" w:hAnsi="Times New Roman" w:cs="Times New Roman"/>
          <w:sz w:val="24"/>
          <w:szCs w:val="24"/>
        </w:rPr>
        <w:t>TPD</w:t>
      </w:r>
      <w:proofErr w:type="gramEnd"/>
      <w:r w:rsidR="00A619DA">
        <w:rPr>
          <w:rFonts w:ascii="Times New Roman" w:hAnsi="Times New Roman" w:cs="Times New Roman"/>
          <w:sz w:val="24"/>
          <w:szCs w:val="24"/>
        </w:rPr>
        <w:t xml:space="preserve"> few engineering and environmental issues were identified and subsequently addressed in the design and building of the Advanced Technology Demonstrator. This report does not touch on these issues. Rather, it presents radar variables obtained from a nearby storm and compares these to those measured with the KOUN (a research version of the WSR-88D). The sponsor of the work is NOAA’s National Severe Storms Laboratory, and </w:t>
      </w:r>
      <w:proofErr w:type="spellStart"/>
      <w:r w:rsidR="00A619DA">
        <w:rPr>
          <w:rFonts w:ascii="Times New Roman" w:hAnsi="Times New Roman" w:cs="Times New Roman"/>
          <w:sz w:val="24"/>
          <w:szCs w:val="24"/>
        </w:rPr>
        <w:t>Lesya</w:t>
      </w:r>
      <w:proofErr w:type="spellEnd"/>
      <w:r w:rsidR="00A619DA">
        <w:rPr>
          <w:rFonts w:ascii="Times New Roman" w:hAnsi="Times New Roman" w:cs="Times New Roman"/>
          <w:sz w:val="24"/>
          <w:szCs w:val="24"/>
        </w:rPr>
        <w:t xml:space="preserve"> </w:t>
      </w:r>
      <w:proofErr w:type="spellStart"/>
      <w:r w:rsidR="00A619DA">
        <w:rPr>
          <w:rFonts w:ascii="Times New Roman" w:hAnsi="Times New Roman" w:cs="Times New Roman"/>
          <w:sz w:val="24"/>
          <w:szCs w:val="24"/>
        </w:rPr>
        <w:t>Borowska</w:t>
      </w:r>
      <w:proofErr w:type="spellEnd"/>
      <w:r w:rsidR="00A619DA">
        <w:rPr>
          <w:rFonts w:ascii="Times New Roman" w:hAnsi="Times New Roman" w:cs="Times New Roman"/>
          <w:sz w:val="24"/>
          <w:szCs w:val="24"/>
        </w:rPr>
        <w:t xml:space="preserve"> of the Advanced Radar Research Center made the study. </w:t>
      </w:r>
      <w:proofErr w:type="spellStart"/>
      <w:r>
        <w:rPr>
          <w:rFonts w:ascii="Times New Roman" w:hAnsi="Times New Roman" w:cs="Times New Roman"/>
          <w:sz w:val="24"/>
          <w:szCs w:val="24"/>
        </w:rPr>
        <w:t>Lesya</w:t>
      </w:r>
      <w:proofErr w:type="spellEnd"/>
      <w:r>
        <w:rPr>
          <w:rFonts w:ascii="Times New Roman" w:hAnsi="Times New Roman" w:cs="Times New Roman"/>
          <w:sz w:val="24"/>
          <w:szCs w:val="24"/>
        </w:rPr>
        <w:t xml:space="preserve"> </w:t>
      </w:r>
      <w:r w:rsidR="00F279C4">
        <w:rPr>
          <w:rFonts w:ascii="Times New Roman" w:hAnsi="Times New Roman" w:cs="Times New Roman"/>
          <w:sz w:val="24"/>
          <w:szCs w:val="24"/>
        </w:rPr>
        <w:t>illustrate</w:t>
      </w:r>
      <w:r>
        <w:rPr>
          <w:rFonts w:ascii="Times New Roman" w:hAnsi="Times New Roman" w:cs="Times New Roman"/>
          <w:sz w:val="24"/>
          <w:szCs w:val="24"/>
        </w:rPr>
        <w:t>s</w:t>
      </w:r>
      <w:r w:rsidR="00F279C4">
        <w:rPr>
          <w:rFonts w:ascii="Times New Roman" w:hAnsi="Times New Roman" w:cs="Times New Roman"/>
          <w:sz w:val="24"/>
          <w:szCs w:val="24"/>
        </w:rPr>
        <w:t xml:space="preserve"> some challenges and demonstrate</w:t>
      </w:r>
      <w:r>
        <w:rPr>
          <w:rFonts w:ascii="Times New Roman" w:hAnsi="Times New Roman" w:cs="Times New Roman"/>
          <w:sz w:val="24"/>
          <w:szCs w:val="24"/>
        </w:rPr>
        <w:t>s</w:t>
      </w:r>
      <w:r w:rsidR="00F279C4">
        <w:rPr>
          <w:rFonts w:ascii="Times New Roman" w:hAnsi="Times New Roman" w:cs="Times New Roman"/>
          <w:sz w:val="24"/>
          <w:szCs w:val="24"/>
        </w:rPr>
        <w:t xml:space="preserve"> the more robust variables, which the TPD can produce. </w:t>
      </w:r>
    </w:p>
    <w:p w14:paraId="2D72140D" w14:textId="7ED37347" w:rsidR="007A5ACE" w:rsidRDefault="00627AD9" w:rsidP="007A5ACE">
      <w:pPr>
        <w:spacing w:after="0" w:line="360" w:lineRule="auto"/>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Dusan Zrnic</w:t>
      </w:r>
      <w:r w:rsidR="00A619DA">
        <w:rPr>
          <w:rFonts w:ascii="Times New Roman" w:hAnsi="Times New Roman" w:cs="Times New Roman"/>
          <w:sz w:val="24"/>
          <w:szCs w:val="24"/>
        </w:rPr>
        <w:t xml:space="preserve">    </w:t>
      </w:r>
      <w:r w:rsidR="007A5ACE">
        <w:rPr>
          <w:rFonts w:ascii="Times New Roman" w:hAnsi="Times New Roman" w:cs="Times New Roman"/>
          <w:sz w:val="24"/>
          <w:szCs w:val="24"/>
        </w:rPr>
        <w:t xml:space="preserve">  </w:t>
      </w:r>
    </w:p>
    <w:p w14:paraId="3A6BB7B7" w14:textId="77777777" w:rsidR="007A5ACE" w:rsidRDefault="007A5ACE" w:rsidP="00C728D3">
      <w:pPr>
        <w:spacing w:after="0" w:line="360" w:lineRule="auto"/>
        <w:jc w:val="center"/>
        <w:rPr>
          <w:rFonts w:ascii="Times New Roman" w:hAnsi="Times New Roman" w:cs="Times New Roman"/>
          <w:sz w:val="24"/>
          <w:szCs w:val="24"/>
        </w:rPr>
      </w:pPr>
    </w:p>
    <w:p w14:paraId="79408B67" w14:textId="4932D529" w:rsidR="00B8646B" w:rsidRPr="00C728D3" w:rsidRDefault="00B8646B" w:rsidP="008E6ADF">
      <w:pPr>
        <w:spacing w:after="0" w:line="360" w:lineRule="auto"/>
        <w:rPr>
          <w:rFonts w:ascii="Times New Roman" w:hAnsi="Times New Roman" w:cs="Times New Roman"/>
          <w:sz w:val="24"/>
          <w:szCs w:val="24"/>
        </w:rPr>
      </w:pPr>
    </w:p>
    <w:p w14:paraId="164595DA" w14:textId="1A205C0E" w:rsidR="00F279C4" w:rsidRDefault="00F279C4" w:rsidP="00C728D3">
      <w:pPr>
        <w:pStyle w:val="Heading2"/>
        <w:widowControl/>
        <w:spacing w:before="0" w:after="0" w:line="360" w:lineRule="auto"/>
        <w:rPr>
          <w:sz w:val="24"/>
          <w:szCs w:val="24"/>
        </w:rPr>
      </w:pPr>
    </w:p>
    <w:p w14:paraId="0EDA2A9B" w14:textId="759F65BA" w:rsidR="0016012E" w:rsidRPr="008E6ADF" w:rsidRDefault="0016012E" w:rsidP="00C728D3">
      <w:pPr>
        <w:pStyle w:val="Heading2"/>
        <w:widowControl/>
        <w:spacing w:before="0" w:after="0" w:line="360" w:lineRule="auto"/>
        <w:rPr>
          <w:b w:val="0"/>
          <w:sz w:val="24"/>
          <w:szCs w:val="24"/>
        </w:rPr>
      </w:pPr>
    </w:p>
    <w:p w14:paraId="21F81028" w14:textId="77777777" w:rsidR="0016012E" w:rsidRDefault="0016012E" w:rsidP="00C728D3">
      <w:pPr>
        <w:pStyle w:val="Heading2"/>
        <w:widowControl/>
        <w:spacing w:before="0" w:after="0" w:line="360" w:lineRule="auto"/>
        <w:rPr>
          <w:sz w:val="24"/>
          <w:szCs w:val="24"/>
        </w:rPr>
      </w:pPr>
    </w:p>
    <w:p w14:paraId="6D1F3F3B" w14:textId="77777777" w:rsidR="0016012E" w:rsidRDefault="0016012E" w:rsidP="00C728D3">
      <w:pPr>
        <w:pStyle w:val="Heading2"/>
        <w:widowControl/>
        <w:spacing w:before="0" w:after="0" w:line="360" w:lineRule="auto"/>
        <w:rPr>
          <w:sz w:val="24"/>
          <w:szCs w:val="24"/>
        </w:rPr>
      </w:pPr>
    </w:p>
    <w:p w14:paraId="271DC29A" w14:textId="7F88B834" w:rsidR="00B8646B" w:rsidRPr="00C728D3" w:rsidRDefault="00B8646B" w:rsidP="00C728D3">
      <w:pPr>
        <w:pStyle w:val="Heading2"/>
        <w:widowControl/>
        <w:spacing w:before="0" w:after="0" w:line="360" w:lineRule="auto"/>
        <w:rPr>
          <w:sz w:val="24"/>
          <w:szCs w:val="24"/>
        </w:rPr>
      </w:pPr>
      <w:r w:rsidRPr="00C728D3">
        <w:rPr>
          <w:sz w:val="24"/>
          <w:szCs w:val="24"/>
        </w:rPr>
        <w:t>1. Introduction</w:t>
      </w:r>
      <w:r w:rsidR="008E6ADF">
        <w:rPr>
          <w:sz w:val="24"/>
          <w:szCs w:val="24"/>
        </w:rPr>
        <w:t xml:space="preserve"> </w:t>
      </w:r>
    </w:p>
    <w:tbl>
      <w:tblPr>
        <w:tblStyle w:val="TableGrid"/>
        <w:tblpPr w:leftFromText="180" w:rightFromText="180" w:vertAnchor="text" w:horzAnchor="page" w:tblpX="658" w:tblpY="73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5"/>
        <w:gridCol w:w="5735"/>
      </w:tblGrid>
      <w:tr w:rsidR="00C728D3" w:rsidRPr="00910B7A" w14:paraId="2A3C7116" w14:textId="77777777" w:rsidTr="00910B7A">
        <w:trPr>
          <w:trHeight w:val="4398"/>
        </w:trPr>
        <w:tc>
          <w:tcPr>
            <w:tcW w:w="4255" w:type="dxa"/>
          </w:tcPr>
          <w:p w14:paraId="3BBF52F4" w14:textId="77777777" w:rsidR="00C728D3" w:rsidRPr="00910B7A" w:rsidRDefault="00BF511A" w:rsidP="00BF511A">
            <w:pPr>
              <w:spacing w:line="360" w:lineRule="auto"/>
              <w:ind w:left="700" w:firstLine="0"/>
              <w:rPr>
                <w:rFonts w:eastAsiaTheme="minorEastAsia"/>
                <w:noProof/>
              </w:rPr>
            </w:pPr>
            <w:r w:rsidRPr="00910B7A">
              <w:rPr>
                <w:rFonts w:eastAsiaTheme="minorEastAsia"/>
                <w:noProof/>
              </w:rPr>
              <w:t>(a)</w:t>
            </w:r>
            <w:r w:rsidR="00C728D3" w:rsidRPr="00910B7A">
              <w:rPr>
                <w:rFonts w:eastAsiaTheme="minorEastAsia"/>
                <w:noProof/>
              </w:rPr>
              <w:drawing>
                <wp:inline distT="0" distB="0" distL="0" distR="0" wp14:anchorId="15B0DC1E" wp14:editId="3CF91635">
                  <wp:extent cx="2194560" cy="2349500"/>
                  <wp:effectExtent l="0" t="0" r="0" b="0"/>
                  <wp:docPr id="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pic:nvPicPr>
                        <pic:blipFill rotWithShape="1">
                          <a:blip r:embed="rId8" cstate="print">
                            <a:extLst>
                              <a:ext uri="{28A0092B-C50C-407E-A947-70E740481C1C}">
                                <a14:useLocalDpi xmlns:a14="http://schemas.microsoft.com/office/drawing/2010/main" val="0"/>
                              </a:ext>
                            </a:extLst>
                          </a:blip>
                          <a:srcRect l="13982" t="25208" r="53663" b="21648"/>
                          <a:stretch/>
                        </pic:blipFill>
                        <pic:spPr>
                          <a:xfrm>
                            <a:off x="0" y="0"/>
                            <a:ext cx="2194560" cy="2349500"/>
                          </a:xfrm>
                          <a:prstGeom prst="rect">
                            <a:avLst/>
                          </a:prstGeom>
                        </pic:spPr>
                      </pic:pic>
                    </a:graphicData>
                  </a:graphic>
                </wp:inline>
              </w:drawing>
            </w:r>
          </w:p>
        </w:tc>
        <w:tc>
          <w:tcPr>
            <w:tcW w:w="5735" w:type="dxa"/>
          </w:tcPr>
          <w:p w14:paraId="35DE3FA5" w14:textId="77777777" w:rsidR="00BF511A" w:rsidRPr="00910B7A" w:rsidRDefault="00C728D3" w:rsidP="00BF511A">
            <w:pPr>
              <w:spacing w:line="360" w:lineRule="auto"/>
              <w:ind w:firstLine="30"/>
              <w:jc w:val="both"/>
              <w:rPr>
                <w:rFonts w:eastAsiaTheme="minorEastAsia"/>
                <w:noProof/>
              </w:rPr>
            </w:pPr>
            <w:r w:rsidRPr="00910B7A">
              <w:rPr>
                <w:rFonts w:eastAsiaTheme="minorEastAsia"/>
                <w:noProof/>
              </w:rPr>
              <w:drawing>
                <wp:anchor distT="0" distB="0" distL="114300" distR="114300" simplePos="0" relativeHeight="251677696" behindDoc="0" locked="0" layoutInCell="1" allowOverlap="1" wp14:anchorId="3AD5C8A5" wp14:editId="367F302B">
                  <wp:simplePos x="0" y="0"/>
                  <wp:positionH relativeFrom="column">
                    <wp:posOffset>-33655</wp:posOffset>
                  </wp:positionH>
                  <wp:positionV relativeFrom="paragraph">
                    <wp:posOffset>260350</wp:posOffset>
                  </wp:positionV>
                  <wp:extent cx="3606800" cy="2136775"/>
                  <wp:effectExtent l="0" t="0" r="0" b="0"/>
                  <wp:wrapTopAndBottom/>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9" cstate="print">
                            <a:extLst>
                              <a:ext uri="{28A0092B-C50C-407E-A947-70E740481C1C}">
                                <a14:useLocalDpi xmlns:a14="http://schemas.microsoft.com/office/drawing/2010/main" val="0"/>
                              </a:ext>
                            </a:extLst>
                          </a:blip>
                          <a:srcRect l="48811" t="46270" b="13294"/>
                          <a:stretch/>
                        </pic:blipFill>
                        <pic:spPr>
                          <a:xfrm>
                            <a:off x="0" y="0"/>
                            <a:ext cx="3606800" cy="2136775"/>
                          </a:xfrm>
                          <a:prstGeom prst="rect">
                            <a:avLst/>
                          </a:prstGeom>
                        </pic:spPr>
                      </pic:pic>
                    </a:graphicData>
                  </a:graphic>
                </wp:anchor>
              </w:drawing>
            </w:r>
            <w:r w:rsidR="00BF511A" w:rsidRPr="00910B7A">
              <w:rPr>
                <w:rFonts w:eastAsiaTheme="minorEastAsia"/>
                <w:noProof/>
              </w:rPr>
              <w:t>(b)</w:t>
            </w:r>
          </w:p>
        </w:tc>
      </w:tr>
    </w:tbl>
    <w:p w14:paraId="6D500836" w14:textId="502E4CF2" w:rsidR="00B8646B" w:rsidRPr="00910B7A" w:rsidRDefault="00910B7A" w:rsidP="00910B7A">
      <w:pPr>
        <w:spacing w:line="360" w:lineRule="auto"/>
        <w:ind w:firstLine="720"/>
        <w:rPr>
          <w:rFonts w:ascii="Times New Roman" w:eastAsiaTheme="minorEastAsia" w:hAnsi="Times New Roman" w:cs="Times New Roman"/>
          <w:noProof/>
          <w:sz w:val="24"/>
          <w:szCs w:val="24"/>
        </w:rPr>
      </w:pPr>
      <w:r w:rsidRPr="00910B7A">
        <w:rPr>
          <w:rFonts w:ascii="Times New Roman" w:eastAsiaTheme="minorEastAsia" w:hAnsi="Times New Roman" w:cs="Times New Roman"/>
          <w:noProof/>
          <w:sz w:val="24"/>
          <w:szCs w:val="24"/>
        </w:rPr>
        <w:t>The MIT Lincoln Laboratory designed and built the TPD (Fig. 1, based on specification by NSSL. It is a phased-array radar with dual polarization capability. The radar consists of ten</w:t>
      </w:r>
    </w:p>
    <w:p w14:paraId="3257FE2C" w14:textId="77777777" w:rsidR="00BF511A" w:rsidRDefault="00BF511A" w:rsidP="00C728D3">
      <w:pPr>
        <w:pStyle w:val="Caption"/>
        <w:spacing w:before="0" w:after="0" w:line="360" w:lineRule="auto"/>
      </w:pPr>
    </w:p>
    <w:p w14:paraId="74BEAFE1" w14:textId="77777777" w:rsidR="00BF511A" w:rsidRDefault="00BF511A" w:rsidP="00C728D3">
      <w:pPr>
        <w:pStyle w:val="Caption"/>
        <w:spacing w:before="0" w:after="0" w:line="360" w:lineRule="auto"/>
      </w:pPr>
    </w:p>
    <w:p w14:paraId="526E3908" w14:textId="77777777" w:rsidR="00BF511A" w:rsidRDefault="00BF511A" w:rsidP="00C728D3">
      <w:pPr>
        <w:pStyle w:val="Caption"/>
        <w:spacing w:before="0" w:after="0" w:line="360" w:lineRule="auto"/>
      </w:pPr>
    </w:p>
    <w:p w14:paraId="698ED021" w14:textId="77777777" w:rsidR="00BF511A" w:rsidRDefault="00BF511A" w:rsidP="00C728D3">
      <w:pPr>
        <w:pStyle w:val="Caption"/>
        <w:spacing w:before="0" w:after="0" w:line="360" w:lineRule="auto"/>
      </w:pPr>
    </w:p>
    <w:p w14:paraId="26D3753B" w14:textId="77777777" w:rsidR="00BF511A" w:rsidRDefault="00BF511A" w:rsidP="00C728D3">
      <w:pPr>
        <w:pStyle w:val="Caption"/>
        <w:spacing w:before="0" w:after="0" w:line="360" w:lineRule="auto"/>
      </w:pPr>
    </w:p>
    <w:p w14:paraId="194519D9" w14:textId="77777777" w:rsidR="00BF511A" w:rsidRDefault="00BF511A" w:rsidP="00C728D3">
      <w:pPr>
        <w:pStyle w:val="Caption"/>
        <w:spacing w:before="0" w:after="0" w:line="360" w:lineRule="auto"/>
      </w:pPr>
    </w:p>
    <w:p w14:paraId="0AFD6344" w14:textId="77777777" w:rsidR="00BF511A" w:rsidRDefault="00BF511A" w:rsidP="00C728D3">
      <w:pPr>
        <w:pStyle w:val="Caption"/>
        <w:spacing w:before="0" w:after="0" w:line="360" w:lineRule="auto"/>
      </w:pPr>
    </w:p>
    <w:p w14:paraId="35D5DB7B" w14:textId="77777777" w:rsidR="00BF511A" w:rsidRDefault="00BF511A" w:rsidP="00C728D3">
      <w:pPr>
        <w:pStyle w:val="Caption"/>
        <w:spacing w:before="0" w:after="0" w:line="360" w:lineRule="auto"/>
      </w:pPr>
    </w:p>
    <w:p w14:paraId="6851C4DD" w14:textId="77777777" w:rsidR="00BF511A" w:rsidRDefault="00BF511A" w:rsidP="00C728D3">
      <w:pPr>
        <w:pStyle w:val="Caption"/>
        <w:spacing w:before="0" w:after="0" w:line="360" w:lineRule="auto"/>
      </w:pPr>
    </w:p>
    <w:p w14:paraId="274B89DC" w14:textId="77777777" w:rsidR="00910B7A" w:rsidRDefault="00910B7A" w:rsidP="00C728D3">
      <w:pPr>
        <w:pStyle w:val="Caption"/>
        <w:spacing w:before="0" w:after="0" w:line="360" w:lineRule="auto"/>
      </w:pPr>
    </w:p>
    <w:p w14:paraId="7FB6FC2E" w14:textId="77777777" w:rsidR="00910B7A" w:rsidRDefault="00910B7A" w:rsidP="00C728D3">
      <w:pPr>
        <w:pStyle w:val="Caption"/>
        <w:spacing w:before="0" w:after="0" w:line="360" w:lineRule="auto"/>
      </w:pPr>
    </w:p>
    <w:p w14:paraId="23FA418E" w14:textId="6F5A8BED" w:rsidR="00B8646B" w:rsidRPr="00C728D3" w:rsidRDefault="00B8646B" w:rsidP="00C728D3">
      <w:pPr>
        <w:pStyle w:val="Caption"/>
        <w:spacing w:before="0" w:after="0" w:line="360" w:lineRule="auto"/>
      </w:pPr>
      <w:r w:rsidRPr="00C728D3">
        <w:t>Fig</w:t>
      </w:r>
      <w:r w:rsidR="00BF511A">
        <w:t>.</w:t>
      </w:r>
      <w:r w:rsidRPr="00C728D3">
        <w:t xml:space="preserve"> </w:t>
      </w:r>
      <w:bookmarkStart w:id="1" w:name="BMfig_OWL_top_building"/>
      <w:r w:rsidRPr="00C728D3">
        <w:t>1</w:t>
      </w:r>
      <w:bookmarkEnd w:id="1"/>
      <w:r w:rsidR="00BF511A">
        <w:t>.</w:t>
      </w:r>
      <w:r w:rsidRPr="00C728D3">
        <w:t xml:space="preserve"> The Ten Panel Demonstrator Radar: (a) view from the front and (b) view from the back.</w:t>
      </w:r>
    </w:p>
    <w:p w14:paraId="065F1EBB" w14:textId="0284B7B4" w:rsidR="00B8646B" w:rsidRPr="00910B7A" w:rsidRDefault="00910B7A" w:rsidP="00027A69">
      <w:pPr>
        <w:spacing w:after="0" w:line="240" w:lineRule="auto"/>
        <w:rPr>
          <w:rFonts w:ascii="Times New Roman" w:eastAsiaTheme="minorEastAsia" w:hAnsi="Times New Roman" w:cs="Times New Roman"/>
          <w:noProof/>
          <w:sz w:val="24"/>
          <w:szCs w:val="24"/>
        </w:rPr>
      </w:pPr>
      <w:r w:rsidRPr="00910B7A">
        <w:rPr>
          <w:rFonts w:ascii="Times New Roman" w:eastAsiaTheme="minorEastAsia" w:hAnsi="Times New Roman" w:cs="Times New Roman"/>
          <w:noProof/>
          <w:sz w:val="24"/>
          <w:szCs w:val="24"/>
        </w:rPr>
        <w:t>panels each with 64 radiating elements.  The element are grouped in 8 overlapping subarrays.</w:t>
      </w:r>
    </w:p>
    <w:p w14:paraId="43040AF3" w14:textId="77777777" w:rsidR="00027A69" w:rsidRPr="00910B7A" w:rsidRDefault="00027A69" w:rsidP="002278E4">
      <w:pPr>
        <w:spacing w:after="0" w:line="360" w:lineRule="auto"/>
        <w:jc w:val="both"/>
        <w:rPr>
          <w:rFonts w:ascii="Times New Roman" w:eastAsiaTheme="minorEastAsia" w:hAnsi="Times New Roman" w:cs="Times New Roman"/>
          <w:noProof/>
          <w:sz w:val="24"/>
          <w:szCs w:val="24"/>
        </w:rPr>
      </w:pPr>
    </w:p>
    <w:p w14:paraId="143839F3" w14:textId="4618DDDC" w:rsidR="002278E4" w:rsidRPr="002278E4" w:rsidRDefault="002278E4" w:rsidP="002278E4">
      <w:pPr>
        <w:spacing w:after="0" w:line="360" w:lineRule="auto"/>
        <w:jc w:val="both"/>
        <w:rPr>
          <w:rFonts w:ascii="Times New Roman" w:hAnsi="Times New Roman" w:cs="Times New Roman"/>
          <w:sz w:val="24"/>
          <w:szCs w:val="24"/>
        </w:rPr>
      </w:pPr>
      <w:r w:rsidRPr="002278E4">
        <w:rPr>
          <w:rFonts w:ascii="Times New Roman" w:hAnsi="Times New Roman" w:cs="Times New Roman"/>
          <w:sz w:val="24"/>
          <w:szCs w:val="24"/>
        </w:rPr>
        <w:t>Table 1: List of TPD characteristics</w:t>
      </w:r>
    </w:p>
    <w:tbl>
      <w:tblPr>
        <w:tblStyle w:val="TableGrid"/>
        <w:tblW w:w="0" w:type="auto"/>
        <w:tblLook w:val="04A0" w:firstRow="1" w:lastRow="0" w:firstColumn="1" w:lastColumn="0" w:noHBand="0" w:noVBand="1"/>
      </w:tblPr>
      <w:tblGrid>
        <w:gridCol w:w="1345"/>
        <w:gridCol w:w="1620"/>
        <w:gridCol w:w="2700"/>
        <w:gridCol w:w="2250"/>
        <w:gridCol w:w="1999"/>
      </w:tblGrid>
      <w:tr w:rsidR="002278E4" w:rsidRPr="002278E4" w14:paraId="31E041BD" w14:textId="77777777" w:rsidTr="002278E4">
        <w:tc>
          <w:tcPr>
            <w:tcW w:w="1345" w:type="dxa"/>
          </w:tcPr>
          <w:p w14:paraId="4C13D41A" w14:textId="77777777" w:rsidR="002278E4" w:rsidRPr="002278E4" w:rsidRDefault="002278E4" w:rsidP="002278E4">
            <w:pPr>
              <w:spacing w:line="360" w:lineRule="auto"/>
              <w:ind w:firstLine="0"/>
              <w:jc w:val="both"/>
            </w:pPr>
            <w:r w:rsidRPr="002278E4">
              <w:t xml:space="preserve">Parameter </w:t>
            </w:r>
          </w:p>
        </w:tc>
        <w:tc>
          <w:tcPr>
            <w:tcW w:w="1620" w:type="dxa"/>
          </w:tcPr>
          <w:p w14:paraId="2FBCC575" w14:textId="77777777" w:rsidR="002278E4" w:rsidRPr="002278E4" w:rsidRDefault="002278E4" w:rsidP="002278E4">
            <w:pPr>
              <w:spacing w:line="360" w:lineRule="auto"/>
              <w:ind w:firstLine="0"/>
              <w:jc w:val="both"/>
            </w:pPr>
            <w:r w:rsidRPr="002278E4">
              <w:t>Frequency</w:t>
            </w:r>
          </w:p>
        </w:tc>
        <w:tc>
          <w:tcPr>
            <w:tcW w:w="2700" w:type="dxa"/>
          </w:tcPr>
          <w:p w14:paraId="77EFF570" w14:textId="5BEE3294" w:rsidR="002278E4" w:rsidRPr="002278E4" w:rsidRDefault="002278E4" w:rsidP="002278E4">
            <w:pPr>
              <w:spacing w:line="360" w:lineRule="auto"/>
              <w:ind w:firstLine="0"/>
              <w:jc w:val="both"/>
            </w:pPr>
            <w:r>
              <w:t xml:space="preserve">Peak </w:t>
            </w:r>
            <w:r w:rsidRPr="002278E4">
              <w:t>Transmitted Power</w:t>
            </w:r>
          </w:p>
        </w:tc>
        <w:tc>
          <w:tcPr>
            <w:tcW w:w="2250" w:type="dxa"/>
          </w:tcPr>
          <w:p w14:paraId="4BA7C505" w14:textId="77777777" w:rsidR="002278E4" w:rsidRPr="002278E4" w:rsidRDefault="002278E4" w:rsidP="002278E4">
            <w:pPr>
              <w:spacing w:line="360" w:lineRule="auto"/>
              <w:ind w:firstLine="0"/>
              <w:jc w:val="both"/>
            </w:pPr>
            <w:r w:rsidRPr="002278E4">
              <w:t xml:space="preserve">Beamwidths (3dB)  </w:t>
            </w:r>
          </w:p>
        </w:tc>
        <w:tc>
          <w:tcPr>
            <w:tcW w:w="1999" w:type="dxa"/>
          </w:tcPr>
          <w:p w14:paraId="7E3E2A0D" w14:textId="77777777" w:rsidR="002278E4" w:rsidRPr="002278E4" w:rsidRDefault="002278E4" w:rsidP="002278E4">
            <w:pPr>
              <w:spacing w:line="360" w:lineRule="auto"/>
              <w:ind w:firstLine="0"/>
              <w:jc w:val="both"/>
            </w:pPr>
            <w:r w:rsidRPr="002278E4">
              <w:t xml:space="preserve">Beamforming </w:t>
            </w:r>
          </w:p>
        </w:tc>
      </w:tr>
      <w:tr w:rsidR="002278E4" w:rsidRPr="002278E4" w14:paraId="16F3A00D" w14:textId="77777777" w:rsidTr="002278E4">
        <w:tc>
          <w:tcPr>
            <w:tcW w:w="1345" w:type="dxa"/>
          </w:tcPr>
          <w:p w14:paraId="0346C3CF" w14:textId="77777777" w:rsidR="002278E4" w:rsidRPr="002278E4" w:rsidRDefault="002278E4" w:rsidP="002278E4">
            <w:pPr>
              <w:spacing w:line="360" w:lineRule="auto"/>
              <w:jc w:val="both"/>
            </w:pPr>
          </w:p>
        </w:tc>
        <w:tc>
          <w:tcPr>
            <w:tcW w:w="1620" w:type="dxa"/>
          </w:tcPr>
          <w:p w14:paraId="4CD28F00" w14:textId="77777777" w:rsidR="002278E4" w:rsidRPr="002278E4" w:rsidRDefault="002278E4" w:rsidP="002278E4">
            <w:pPr>
              <w:spacing w:line="360" w:lineRule="auto"/>
              <w:ind w:firstLine="0"/>
              <w:jc w:val="both"/>
            </w:pPr>
            <w:r w:rsidRPr="002278E4">
              <w:t>2.87 GHz</w:t>
            </w:r>
          </w:p>
        </w:tc>
        <w:tc>
          <w:tcPr>
            <w:tcW w:w="2700" w:type="dxa"/>
          </w:tcPr>
          <w:p w14:paraId="44C4D2B0" w14:textId="77777777" w:rsidR="002278E4" w:rsidRPr="002278E4" w:rsidRDefault="002278E4" w:rsidP="002278E4">
            <w:pPr>
              <w:spacing w:line="360" w:lineRule="auto"/>
              <w:jc w:val="both"/>
            </w:pPr>
            <w:r w:rsidRPr="002278E4">
              <w:t>3 kW</w:t>
            </w:r>
          </w:p>
        </w:tc>
        <w:tc>
          <w:tcPr>
            <w:tcW w:w="2250" w:type="dxa"/>
          </w:tcPr>
          <w:p w14:paraId="4DD372B1" w14:textId="77777777" w:rsidR="002278E4" w:rsidRPr="002278E4" w:rsidRDefault="002278E4" w:rsidP="002278E4">
            <w:pPr>
              <w:spacing w:line="360" w:lineRule="auto"/>
              <w:ind w:firstLine="0"/>
              <w:jc w:val="both"/>
            </w:pPr>
            <w:proofErr w:type="spellStart"/>
            <w:r w:rsidRPr="002278E4">
              <w:t>Az</w:t>
            </w:r>
            <w:proofErr w:type="spellEnd"/>
            <w:r w:rsidRPr="002278E4">
              <w:t xml:space="preserve"> =6.3</w:t>
            </w:r>
            <w:r w:rsidRPr="002278E4">
              <w:rPr>
                <w:vertAlign w:val="superscript"/>
              </w:rPr>
              <w:t>o</w:t>
            </w:r>
            <w:r w:rsidRPr="002278E4">
              <w:t xml:space="preserve"> ;  El = 2.5</w:t>
            </w:r>
            <w:r w:rsidRPr="002278E4">
              <w:rPr>
                <w:vertAlign w:val="superscript"/>
              </w:rPr>
              <w:t>o</w:t>
            </w:r>
            <w:r w:rsidRPr="002278E4">
              <w:t xml:space="preserve">  </w:t>
            </w:r>
          </w:p>
        </w:tc>
        <w:tc>
          <w:tcPr>
            <w:tcW w:w="1999" w:type="dxa"/>
          </w:tcPr>
          <w:p w14:paraId="43E3D874" w14:textId="56F1C790" w:rsidR="002278E4" w:rsidRPr="002278E4" w:rsidRDefault="002278E4" w:rsidP="002278E4">
            <w:pPr>
              <w:spacing w:line="360" w:lineRule="auto"/>
              <w:ind w:firstLine="0"/>
              <w:jc w:val="both"/>
            </w:pPr>
            <w:r>
              <w:t xml:space="preserve">       </w:t>
            </w:r>
            <w:r w:rsidRPr="002278E4">
              <w:t xml:space="preserve">Digital </w:t>
            </w:r>
          </w:p>
        </w:tc>
      </w:tr>
    </w:tbl>
    <w:p w14:paraId="51575870" w14:textId="77777777" w:rsidR="002278E4" w:rsidRDefault="002278E4" w:rsidP="00E13580">
      <w:pPr>
        <w:spacing w:after="0" w:line="360" w:lineRule="auto"/>
        <w:ind w:firstLine="720"/>
        <w:jc w:val="both"/>
        <w:rPr>
          <w:rFonts w:ascii="Times New Roman" w:hAnsi="Times New Roman" w:cs="Times New Roman"/>
          <w:sz w:val="24"/>
          <w:szCs w:val="24"/>
        </w:rPr>
      </w:pPr>
      <w:bookmarkStart w:id="2" w:name="BMsec_Data"/>
    </w:p>
    <w:p w14:paraId="5A512B9B" w14:textId="335EB4CE" w:rsidR="00B8646B" w:rsidRPr="00910B7A" w:rsidRDefault="00910B7A" w:rsidP="00027A69">
      <w:pPr>
        <w:spacing w:after="0" w:line="240" w:lineRule="auto"/>
        <w:ind w:firstLine="720"/>
        <w:jc w:val="both"/>
        <w:rPr>
          <w:rFonts w:ascii="Times New Roman" w:eastAsiaTheme="minorEastAsia" w:hAnsi="Times New Roman" w:cs="Times New Roman"/>
          <w:noProof/>
          <w:sz w:val="24"/>
          <w:szCs w:val="24"/>
        </w:rPr>
      </w:pPr>
      <w:r w:rsidRPr="00910B7A">
        <w:rPr>
          <w:rFonts w:ascii="Times New Roman" w:eastAsiaTheme="minorEastAsia" w:hAnsi="Times New Roman" w:cs="Times New Roman"/>
          <w:noProof/>
          <w:sz w:val="24"/>
          <w:szCs w:val="24"/>
        </w:rPr>
        <w:t>Because the peak-transmitted power is weak, the radar’s detectability is low; a 20 dBZ reflectivity produces an SNR of 0 dB at 25 km. Therefore, in scan strategies, we used pulse compression. The waveform we chose is linear Frequency Modulation (FM) with the frequency deviation Δf = 0.33 MHz. This produces the same range resolution (300 m, Fig. 2) as the scan without pulse compression and pulse length τ = 2 μs. Beam steering in azimuth and elevation is by phase shifting.</w:t>
      </w:r>
      <w:r w:rsidR="00B8646B" w:rsidRPr="00910B7A">
        <w:rPr>
          <w:rFonts w:ascii="Times New Roman" w:eastAsiaTheme="minorEastAsia" w:hAnsi="Times New Roman" w:cs="Times New Roman"/>
          <w:noProof/>
          <w:sz w:val="24"/>
          <w:szCs w:val="24"/>
        </w:rPr>
        <w:t xml:space="preserve">  </w:t>
      </w:r>
    </w:p>
    <w:p w14:paraId="085B58A5" w14:textId="6C171AAA" w:rsidR="005762B7" w:rsidRPr="00C728D3" w:rsidRDefault="005762B7" w:rsidP="00F279C4">
      <w:pPr>
        <w:spacing w:after="0" w:line="360" w:lineRule="auto"/>
        <w:jc w:val="both"/>
        <w:rPr>
          <w:rFonts w:ascii="Times New Roman" w:hAnsi="Times New Roman" w:cs="Times New Roman"/>
          <w:sz w:val="24"/>
          <w:szCs w:val="24"/>
        </w:rPr>
      </w:pPr>
      <w:r w:rsidRPr="005762B7">
        <w:rPr>
          <w:rFonts w:ascii="Times New Roman" w:hAnsi="Times New Roman" w:cs="Times New Roman"/>
          <w:noProof/>
          <w:sz w:val="24"/>
          <w:szCs w:val="24"/>
        </w:rPr>
        <w:lastRenderedPageBreak/>
        <w:drawing>
          <wp:inline distT="0" distB="0" distL="0" distR="0" wp14:anchorId="2F1ECD04" wp14:editId="29B98658">
            <wp:extent cx="3429000" cy="2286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29000" cy="2286000"/>
                    </a:xfrm>
                    <a:prstGeom prst="rect">
                      <a:avLst/>
                    </a:prstGeom>
                    <a:noFill/>
                    <a:ln>
                      <a:noFill/>
                    </a:ln>
                  </pic:spPr>
                </pic:pic>
              </a:graphicData>
            </a:graphic>
          </wp:inline>
        </w:drawing>
      </w:r>
      <w:r w:rsidRPr="005762B7">
        <w:rPr>
          <w:rFonts w:ascii="Times New Roman" w:hAnsi="Times New Roman" w:cs="Times New Roman"/>
          <w:sz w:val="24"/>
          <w:szCs w:val="24"/>
        </w:rPr>
        <w:t xml:space="preserve"> </w:t>
      </w:r>
      <w:r w:rsidRPr="005762B7">
        <w:rPr>
          <w:rFonts w:ascii="Times New Roman" w:hAnsi="Times New Roman" w:cs="Times New Roman"/>
          <w:noProof/>
          <w:sz w:val="24"/>
          <w:szCs w:val="24"/>
        </w:rPr>
        <w:drawing>
          <wp:inline distT="0" distB="0" distL="0" distR="0" wp14:anchorId="321DF68F" wp14:editId="2780D476">
            <wp:extent cx="2859022" cy="225171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91577" cy="2277350"/>
                    </a:xfrm>
                    <a:prstGeom prst="rect">
                      <a:avLst/>
                    </a:prstGeom>
                    <a:noFill/>
                    <a:ln>
                      <a:noFill/>
                    </a:ln>
                  </pic:spPr>
                </pic:pic>
              </a:graphicData>
            </a:graphic>
          </wp:inline>
        </w:drawing>
      </w:r>
    </w:p>
    <w:p w14:paraId="333CEB72" w14:textId="6DAC4518" w:rsidR="002278E4" w:rsidRDefault="00B8646B" w:rsidP="00C728D3">
      <w:pPr>
        <w:spacing w:after="0" w:line="360" w:lineRule="auto"/>
        <w:rPr>
          <w:rFonts w:ascii="Times New Roman" w:hAnsi="Times New Roman" w:cs="Times New Roman"/>
          <w:sz w:val="24"/>
          <w:szCs w:val="24"/>
        </w:rPr>
      </w:pPr>
      <w:r w:rsidRPr="00C728D3">
        <w:rPr>
          <w:rFonts w:ascii="Times New Roman" w:hAnsi="Times New Roman" w:cs="Times New Roman"/>
          <w:sz w:val="24"/>
          <w:szCs w:val="24"/>
        </w:rPr>
        <w:t xml:space="preserve"> </w:t>
      </w:r>
      <w:r w:rsidR="002278E4">
        <w:rPr>
          <w:rFonts w:ascii="Times New Roman" w:hAnsi="Times New Roman" w:cs="Times New Roman"/>
          <w:sz w:val="24"/>
          <w:szCs w:val="24"/>
        </w:rPr>
        <w:t xml:space="preserve">                                           (a)                                                                                (</w:t>
      </w:r>
      <w:proofErr w:type="gramStart"/>
      <w:r w:rsidR="002278E4">
        <w:rPr>
          <w:rFonts w:ascii="Times New Roman" w:hAnsi="Times New Roman" w:cs="Times New Roman"/>
          <w:sz w:val="24"/>
          <w:szCs w:val="24"/>
        </w:rPr>
        <w:t>b</w:t>
      </w:r>
      <w:proofErr w:type="gramEnd"/>
      <w:r w:rsidR="002278E4">
        <w:rPr>
          <w:rFonts w:ascii="Times New Roman" w:hAnsi="Times New Roman" w:cs="Times New Roman"/>
          <w:sz w:val="24"/>
          <w:szCs w:val="24"/>
        </w:rPr>
        <w:t xml:space="preserve">)  </w:t>
      </w:r>
    </w:p>
    <w:p w14:paraId="71709B0C" w14:textId="64059D38" w:rsidR="00B8646B" w:rsidRPr="00C728D3" w:rsidRDefault="00B8646B" w:rsidP="00027A69">
      <w:pPr>
        <w:spacing w:after="0" w:line="240" w:lineRule="auto"/>
        <w:rPr>
          <w:rFonts w:ascii="Times New Roman" w:hAnsi="Times New Roman" w:cs="Times New Roman"/>
          <w:sz w:val="24"/>
          <w:szCs w:val="24"/>
        </w:rPr>
      </w:pPr>
      <w:r w:rsidRPr="00C728D3">
        <w:rPr>
          <w:rFonts w:ascii="Times New Roman" w:hAnsi="Times New Roman" w:cs="Times New Roman"/>
          <w:sz w:val="24"/>
          <w:szCs w:val="24"/>
        </w:rPr>
        <w:t xml:space="preserve">Fig. </w:t>
      </w:r>
      <w:r w:rsidR="0017197F">
        <w:rPr>
          <w:rFonts w:ascii="Times New Roman" w:hAnsi="Times New Roman" w:cs="Times New Roman"/>
          <w:sz w:val="24"/>
          <w:szCs w:val="24"/>
        </w:rPr>
        <w:t>2</w:t>
      </w:r>
      <w:r w:rsidR="007A5ACE">
        <w:rPr>
          <w:rFonts w:ascii="Times New Roman" w:hAnsi="Times New Roman" w:cs="Times New Roman"/>
          <w:sz w:val="24"/>
          <w:szCs w:val="24"/>
        </w:rPr>
        <w:t xml:space="preserve"> </w:t>
      </w:r>
      <w:r w:rsidR="002278E4">
        <w:rPr>
          <w:rFonts w:ascii="Times New Roman" w:hAnsi="Times New Roman" w:cs="Times New Roman"/>
          <w:sz w:val="24"/>
          <w:szCs w:val="24"/>
        </w:rPr>
        <w:t>(</w:t>
      </w:r>
      <w:r w:rsidR="007A5ACE">
        <w:rPr>
          <w:rFonts w:ascii="Times New Roman" w:hAnsi="Times New Roman" w:cs="Times New Roman"/>
          <w:sz w:val="24"/>
          <w:szCs w:val="24"/>
        </w:rPr>
        <w:t>a)</w:t>
      </w:r>
      <w:r w:rsidRPr="00C728D3">
        <w:rPr>
          <w:rFonts w:ascii="Times New Roman" w:hAnsi="Times New Roman" w:cs="Times New Roman"/>
          <w:sz w:val="24"/>
          <w:szCs w:val="24"/>
        </w:rPr>
        <w:t xml:space="preserve"> </w:t>
      </w:r>
      <w:r w:rsidR="00EF3677" w:rsidRPr="00EF3677">
        <w:rPr>
          <w:rFonts w:ascii="Times New Roman" w:hAnsi="Times New Roman" w:cs="Times New Roman"/>
          <w:sz w:val="24"/>
          <w:szCs w:val="24"/>
        </w:rPr>
        <w:t>Range weighting function,</w:t>
      </w:r>
      <w:r w:rsidR="00EF3677" w:rsidRPr="00C728D3">
        <w:rPr>
          <w:rFonts w:ascii="Times New Roman" w:hAnsi="Times New Roman" w:cs="Times New Roman"/>
          <w:sz w:val="24"/>
          <w:szCs w:val="24"/>
        </w:rPr>
        <w:t xml:space="preserve"> </w:t>
      </w:r>
      <w:r w:rsidR="00EF3677">
        <w:rPr>
          <w:rFonts w:ascii="Times New Roman" w:hAnsi="Times New Roman" w:cs="Times New Roman"/>
          <w:sz w:val="24"/>
          <w:szCs w:val="24"/>
        </w:rPr>
        <w:t>p</w:t>
      </w:r>
      <w:r w:rsidRPr="00C728D3">
        <w:rPr>
          <w:rFonts w:ascii="Times New Roman" w:hAnsi="Times New Roman" w:cs="Times New Roman"/>
          <w:sz w:val="24"/>
          <w:szCs w:val="24"/>
        </w:rPr>
        <w:t>ower vs range</w:t>
      </w:r>
      <w:r w:rsidR="00EF3677">
        <w:rPr>
          <w:rFonts w:ascii="Times New Roman" w:hAnsi="Times New Roman" w:cs="Times New Roman"/>
          <w:sz w:val="24"/>
          <w:szCs w:val="24"/>
        </w:rPr>
        <w:t>,</w:t>
      </w:r>
      <w:r w:rsidRPr="00C728D3">
        <w:rPr>
          <w:rFonts w:ascii="Times New Roman" w:hAnsi="Times New Roman" w:cs="Times New Roman"/>
          <w:sz w:val="24"/>
          <w:szCs w:val="24"/>
        </w:rPr>
        <w:t xml:space="preserve"> with </w:t>
      </w:r>
      <w:proofErr w:type="gramStart"/>
      <w:r w:rsidRPr="00C728D3">
        <w:rPr>
          <w:rFonts w:ascii="Times New Roman" w:hAnsi="Times New Roman" w:cs="Times New Roman"/>
          <w:sz w:val="24"/>
          <w:szCs w:val="24"/>
        </w:rPr>
        <w:t>Hamming</w:t>
      </w:r>
      <w:proofErr w:type="gramEnd"/>
      <w:r w:rsidRPr="00C728D3">
        <w:rPr>
          <w:rFonts w:ascii="Times New Roman" w:hAnsi="Times New Roman" w:cs="Times New Roman"/>
          <w:sz w:val="24"/>
          <w:szCs w:val="24"/>
        </w:rPr>
        <w:t xml:space="preserve"> window and pulse compression. The frequency band, </w:t>
      </w:r>
      <w:proofErr w:type="spellStart"/>
      <w:r w:rsidRPr="00C728D3">
        <w:rPr>
          <w:rFonts w:ascii="Times New Roman" w:hAnsi="Times New Roman" w:cs="Times New Roman"/>
          <w:sz w:val="24"/>
          <w:szCs w:val="24"/>
        </w:rPr>
        <w:t>Δf</w:t>
      </w:r>
      <w:proofErr w:type="spellEnd"/>
      <w:r w:rsidRPr="00C728D3">
        <w:rPr>
          <w:rFonts w:ascii="Times New Roman" w:hAnsi="Times New Roman" w:cs="Times New Roman"/>
          <w:sz w:val="24"/>
          <w:szCs w:val="24"/>
        </w:rPr>
        <w:t xml:space="preserve">, is 0.33 </w:t>
      </w:r>
      <w:proofErr w:type="spellStart"/>
      <w:r w:rsidRPr="00C728D3">
        <w:rPr>
          <w:rFonts w:ascii="Times New Roman" w:hAnsi="Times New Roman" w:cs="Times New Roman"/>
          <w:sz w:val="24"/>
          <w:szCs w:val="24"/>
        </w:rPr>
        <w:t>MHz</w:t>
      </w:r>
      <w:proofErr w:type="gramStart"/>
      <w:r w:rsidR="007A5ACE">
        <w:rPr>
          <w:rFonts w:ascii="Times New Roman" w:hAnsi="Times New Roman" w:cs="Times New Roman"/>
          <w:sz w:val="24"/>
          <w:szCs w:val="24"/>
        </w:rPr>
        <w:t>.</w:t>
      </w:r>
      <w:proofErr w:type="spellEnd"/>
      <w:r w:rsidR="002278E4">
        <w:rPr>
          <w:rFonts w:ascii="Times New Roman" w:hAnsi="Times New Roman" w:cs="Times New Roman"/>
          <w:sz w:val="24"/>
          <w:szCs w:val="24"/>
        </w:rPr>
        <w:t>(</w:t>
      </w:r>
      <w:proofErr w:type="gramEnd"/>
      <w:r w:rsidR="007A5ACE">
        <w:rPr>
          <w:rFonts w:ascii="Times New Roman" w:hAnsi="Times New Roman" w:cs="Times New Roman"/>
          <w:sz w:val="24"/>
          <w:szCs w:val="24"/>
        </w:rPr>
        <w:t xml:space="preserve"> </w:t>
      </w:r>
      <w:r w:rsidR="00AE36D8">
        <w:rPr>
          <w:rFonts w:ascii="Times New Roman" w:hAnsi="Times New Roman" w:cs="Times New Roman"/>
          <w:sz w:val="24"/>
          <w:szCs w:val="24"/>
        </w:rPr>
        <w:t>b</w:t>
      </w:r>
      <w:r w:rsidR="007A5ACE">
        <w:rPr>
          <w:rFonts w:ascii="Times New Roman" w:hAnsi="Times New Roman" w:cs="Times New Roman"/>
          <w:sz w:val="24"/>
          <w:szCs w:val="24"/>
        </w:rPr>
        <w:t>)</w:t>
      </w:r>
      <w:r w:rsidR="00AE36D8">
        <w:rPr>
          <w:rFonts w:ascii="Times New Roman" w:hAnsi="Times New Roman" w:cs="Times New Roman"/>
          <w:sz w:val="24"/>
          <w:szCs w:val="24"/>
        </w:rPr>
        <w:t>. S</w:t>
      </w:r>
      <w:r w:rsidRPr="00C728D3">
        <w:rPr>
          <w:rFonts w:ascii="Times New Roman" w:hAnsi="Times New Roman" w:cs="Times New Roman"/>
          <w:sz w:val="24"/>
          <w:szCs w:val="24"/>
        </w:rPr>
        <w:t>ame as in Fig. 2a, but in logarithmic units and normalized to the peak power.</w:t>
      </w:r>
    </w:p>
    <w:p w14:paraId="0B3FC8C7" w14:textId="77777777" w:rsidR="003472D7" w:rsidRDefault="003472D7" w:rsidP="00027A69">
      <w:pPr>
        <w:spacing w:after="0" w:line="240" w:lineRule="auto"/>
        <w:ind w:firstLine="720"/>
        <w:jc w:val="both"/>
        <w:rPr>
          <w:rFonts w:ascii="Times New Roman" w:eastAsiaTheme="minorEastAsia" w:hAnsi="Times New Roman" w:cs="Times New Roman"/>
          <w:sz w:val="24"/>
          <w:szCs w:val="24"/>
        </w:rPr>
      </w:pPr>
    </w:p>
    <w:p w14:paraId="7B584CFC" w14:textId="5CD8944B" w:rsidR="00B8646B" w:rsidRPr="00C728D3" w:rsidRDefault="002278E4" w:rsidP="00027A69">
      <w:pPr>
        <w:spacing w:after="0" w:line="240" w:lineRule="auto"/>
        <w:ind w:firstLine="720"/>
        <w:jc w:val="both"/>
        <w:rPr>
          <w:rFonts w:ascii="Times New Roman" w:hAnsi="Times New Roman" w:cs="Times New Roman"/>
          <w:sz w:val="24"/>
          <w:szCs w:val="24"/>
        </w:rPr>
      </w:pPr>
      <w:r>
        <w:rPr>
          <w:rFonts w:ascii="Times New Roman" w:eastAsiaTheme="minorEastAsia" w:hAnsi="Times New Roman" w:cs="Times New Roman"/>
          <w:sz w:val="24"/>
          <w:szCs w:val="24"/>
        </w:rPr>
        <w:t>In this repor</w:t>
      </w:r>
      <w:r w:rsidR="00B8646B" w:rsidRPr="00C728D3">
        <w:rPr>
          <w:rFonts w:ascii="Times New Roman" w:eastAsiaTheme="minorEastAsia" w:hAnsi="Times New Roman" w:cs="Times New Roman"/>
          <w:sz w:val="24"/>
          <w:szCs w:val="24"/>
        </w:rPr>
        <w:t>t,</w:t>
      </w:r>
      <w:r w:rsidR="00910B7A">
        <w:rPr>
          <w:rFonts w:ascii="Times New Roman" w:eastAsiaTheme="minorEastAsia" w:hAnsi="Times New Roman" w:cs="Times New Roman"/>
          <w:sz w:val="24"/>
          <w:szCs w:val="24"/>
        </w:rPr>
        <w:t xml:space="preserve"> </w:t>
      </w:r>
      <w:r w:rsidR="00910B7A">
        <w:rPr>
          <w:rFonts w:ascii="Times New Roman" w:hAnsi="Times New Roman" w:cs="Times New Roman"/>
          <w:sz w:val="24"/>
          <w:szCs w:val="24"/>
        </w:rPr>
        <w:t>w</w:t>
      </w:r>
      <w:r w:rsidR="00910B7A" w:rsidRPr="00910B7A">
        <w:rPr>
          <w:rFonts w:ascii="Times New Roman" w:hAnsi="Times New Roman" w:cs="Times New Roman"/>
          <w:sz w:val="24"/>
          <w:szCs w:val="24"/>
        </w:rPr>
        <w:t>e made comparisons of radar variables obtained with the TPD to those collected with the KOUN radar, which is the research version of the Weather Surveillance Radar 1988 Doppler (WSR-88D).  We deployed the TPD 100 m from the KOUN.</w:t>
      </w:r>
    </w:p>
    <w:p w14:paraId="058E4FCB" w14:textId="77777777" w:rsidR="00B8646B" w:rsidRPr="00C728D3" w:rsidRDefault="00B8646B" w:rsidP="0017197F">
      <w:pPr>
        <w:spacing w:after="0" w:line="360" w:lineRule="auto"/>
        <w:ind w:firstLine="720"/>
        <w:rPr>
          <w:rFonts w:ascii="Times New Roman" w:hAnsi="Times New Roman" w:cs="Times New Roman"/>
          <w:sz w:val="24"/>
          <w:szCs w:val="24"/>
        </w:rPr>
      </w:pPr>
    </w:p>
    <w:p w14:paraId="3F97D61E" w14:textId="4C0D4D83" w:rsidR="00B8646B" w:rsidRPr="00C728D3" w:rsidRDefault="00B8646B" w:rsidP="0017197F">
      <w:pPr>
        <w:pStyle w:val="Heading2"/>
        <w:widowControl/>
        <w:spacing w:before="0" w:after="0" w:line="360" w:lineRule="auto"/>
        <w:rPr>
          <w:sz w:val="24"/>
          <w:szCs w:val="24"/>
        </w:rPr>
      </w:pPr>
      <w:r w:rsidRPr="00C728D3">
        <w:rPr>
          <w:sz w:val="24"/>
          <w:szCs w:val="24"/>
        </w:rPr>
        <w:t>2</w:t>
      </w:r>
      <w:bookmarkEnd w:id="2"/>
      <w:r w:rsidR="001D7684">
        <w:rPr>
          <w:sz w:val="24"/>
          <w:szCs w:val="24"/>
        </w:rPr>
        <w:t>.  Weather Observations</w:t>
      </w:r>
    </w:p>
    <w:p w14:paraId="3E888F39" w14:textId="643E03A1" w:rsidR="003472D7" w:rsidRDefault="00B8646B" w:rsidP="00910B7A">
      <w:pPr>
        <w:autoSpaceDE w:val="0"/>
        <w:autoSpaceDN w:val="0"/>
        <w:adjustRightInd w:val="0"/>
        <w:spacing w:after="0" w:line="240" w:lineRule="auto"/>
        <w:ind w:firstLine="720"/>
        <w:jc w:val="both"/>
        <w:rPr>
          <w:rFonts w:ascii="Times New Roman" w:hAnsi="Times New Roman" w:cs="Times New Roman"/>
          <w:sz w:val="24"/>
          <w:szCs w:val="24"/>
        </w:rPr>
      </w:pPr>
      <w:r w:rsidRPr="00C728D3">
        <w:rPr>
          <w:rFonts w:ascii="Times New Roman" w:hAnsi="Times New Roman" w:cs="Times New Roman"/>
          <w:sz w:val="24"/>
          <w:szCs w:val="24"/>
        </w:rPr>
        <w:t>On 15</w:t>
      </w:r>
      <w:r w:rsidRPr="00C728D3">
        <w:rPr>
          <w:rFonts w:ascii="Times New Roman" w:hAnsi="Times New Roman" w:cs="Times New Roman"/>
          <w:sz w:val="24"/>
          <w:szCs w:val="24"/>
          <w:vertAlign w:val="superscript"/>
        </w:rPr>
        <w:t>th</w:t>
      </w:r>
      <w:r w:rsidRPr="00C728D3">
        <w:rPr>
          <w:rFonts w:ascii="Times New Roman" w:hAnsi="Times New Roman" w:cs="Times New Roman"/>
          <w:sz w:val="24"/>
          <w:szCs w:val="24"/>
        </w:rPr>
        <w:t xml:space="preserve"> of </w:t>
      </w:r>
      <w:r w:rsidR="002C537E" w:rsidRPr="00C728D3">
        <w:rPr>
          <w:rFonts w:ascii="Times New Roman" w:hAnsi="Times New Roman" w:cs="Times New Roman"/>
          <w:sz w:val="24"/>
          <w:szCs w:val="24"/>
        </w:rPr>
        <w:t>May</w:t>
      </w:r>
      <w:r w:rsidRPr="00C728D3">
        <w:rPr>
          <w:rFonts w:ascii="Times New Roman" w:hAnsi="Times New Roman" w:cs="Times New Roman"/>
          <w:sz w:val="24"/>
          <w:szCs w:val="24"/>
        </w:rPr>
        <w:t xml:space="preserve"> 2018, we collected several data sets with the TPD and the KOUN</w:t>
      </w:r>
      <w:r w:rsidR="00751F52">
        <w:rPr>
          <w:rFonts w:ascii="Times New Roman" w:hAnsi="Times New Roman" w:cs="Times New Roman"/>
          <w:sz w:val="24"/>
          <w:szCs w:val="24"/>
        </w:rPr>
        <w:t xml:space="preserve"> radars</w:t>
      </w:r>
      <w:r w:rsidRPr="00C728D3">
        <w:rPr>
          <w:rFonts w:ascii="Times New Roman" w:hAnsi="Times New Roman" w:cs="Times New Roman"/>
          <w:sz w:val="24"/>
          <w:szCs w:val="24"/>
        </w:rPr>
        <w:t xml:space="preserve">. </w:t>
      </w:r>
      <w:r w:rsidR="002A28B8">
        <w:rPr>
          <w:rFonts w:ascii="Times New Roman" w:hAnsi="Times New Roman" w:cs="Times New Roman"/>
          <w:sz w:val="24"/>
          <w:szCs w:val="24"/>
        </w:rPr>
        <w:t xml:space="preserve">The data </w:t>
      </w:r>
      <w:r w:rsidR="002A28B8" w:rsidRPr="002A28B8">
        <w:rPr>
          <w:rFonts w:ascii="Times New Roman" w:hAnsi="Times New Roman" w:cs="Times New Roman"/>
          <w:sz w:val="24"/>
          <w:szCs w:val="24"/>
        </w:rPr>
        <w:t xml:space="preserve">have been recorded almost simultaneously (within 59 s) by both radars. </w:t>
      </w:r>
      <w:r w:rsidR="0016012E">
        <w:rPr>
          <w:rFonts w:ascii="Times New Roman" w:hAnsi="Times New Roman" w:cs="Times New Roman"/>
          <w:sz w:val="24"/>
          <w:szCs w:val="24"/>
        </w:rPr>
        <w:t>Table 2 present</w:t>
      </w:r>
      <w:r w:rsidR="00292EF6">
        <w:rPr>
          <w:rFonts w:ascii="Times New Roman" w:hAnsi="Times New Roman" w:cs="Times New Roman"/>
          <w:sz w:val="24"/>
          <w:szCs w:val="24"/>
        </w:rPr>
        <w:t>s</w:t>
      </w:r>
      <w:r w:rsidRPr="00C728D3">
        <w:rPr>
          <w:rFonts w:ascii="Times New Roman" w:hAnsi="Times New Roman" w:cs="Times New Roman"/>
          <w:sz w:val="24"/>
          <w:szCs w:val="24"/>
        </w:rPr>
        <w:t xml:space="preserve"> the scan</w:t>
      </w:r>
      <w:r w:rsidR="0016012E">
        <w:rPr>
          <w:rFonts w:ascii="Times New Roman" w:hAnsi="Times New Roman" w:cs="Times New Roman"/>
          <w:sz w:val="24"/>
          <w:szCs w:val="24"/>
        </w:rPr>
        <w:t>ning radar parameters of both instruments</w:t>
      </w:r>
      <w:r w:rsidRPr="00C728D3">
        <w:rPr>
          <w:rFonts w:ascii="Times New Roman" w:hAnsi="Times New Roman" w:cs="Times New Roman"/>
          <w:sz w:val="24"/>
          <w:szCs w:val="24"/>
        </w:rPr>
        <w:t xml:space="preserve">. </w:t>
      </w:r>
    </w:p>
    <w:p w14:paraId="4BCF06E9" w14:textId="405CA264" w:rsidR="00B8646B" w:rsidRPr="00C728D3" w:rsidRDefault="00B8646B" w:rsidP="00C728D3">
      <w:pPr>
        <w:spacing w:after="0" w:line="360" w:lineRule="auto"/>
        <w:jc w:val="center"/>
        <w:rPr>
          <w:rFonts w:ascii="Times New Roman" w:hAnsi="Times New Roman" w:cs="Times New Roman"/>
          <w:sz w:val="24"/>
          <w:szCs w:val="24"/>
        </w:rPr>
      </w:pPr>
      <w:r w:rsidRPr="00C728D3">
        <w:rPr>
          <w:rFonts w:ascii="Times New Roman" w:hAnsi="Times New Roman" w:cs="Times New Roman"/>
          <w:sz w:val="24"/>
          <w:szCs w:val="24"/>
        </w:rPr>
        <w:t>Table 2: Scanning radar parameters: TPD vs KOUN.</w:t>
      </w:r>
    </w:p>
    <w:tbl>
      <w:tblPr>
        <w:tblStyle w:val="TableGrid"/>
        <w:tblW w:w="0" w:type="auto"/>
        <w:jc w:val="center"/>
        <w:tblLook w:val="04A0" w:firstRow="1" w:lastRow="0" w:firstColumn="1" w:lastColumn="0" w:noHBand="0" w:noVBand="1"/>
      </w:tblPr>
      <w:tblGrid>
        <w:gridCol w:w="2759"/>
        <w:gridCol w:w="2394"/>
        <w:gridCol w:w="2942"/>
      </w:tblGrid>
      <w:tr w:rsidR="00B8646B" w:rsidRPr="00C728D3" w14:paraId="0CEA5B3C" w14:textId="77777777" w:rsidTr="00C728D3">
        <w:trPr>
          <w:jc w:val="center"/>
        </w:trPr>
        <w:tc>
          <w:tcPr>
            <w:tcW w:w="2759" w:type="dxa"/>
          </w:tcPr>
          <w:p w14:paraId="6048E7D8" w14:textId="77777777" w:rsidR="00B8646B" w:rsidRPr="00C728D3" w:rsidRDefault="00B8646B" w:rsidP="00910B7A"/>
        </w:tc>
        <w:tc>
          <w:tcPr>
            <w:tcW w:w="2394" w:type="dxa"/>
          </w:tcPr>
          <w:p w14:paraId="67F32315" w14:textId="77777777" w:rsidR="00B8646B" w:rsidRPr="00C728D3" w:rsidRDefault="00B8646B" w:rsidP="00910B7A">
            <w:pPr>
              <w:jc w:val="center"/>
            </w:pPr>
            <w:r w:rsidRPr="00C728D3">
              <w:t>TPD</w:t>
            </w:r>
          </w:p>
        </w:tc>
        <w:tc>
          <w:tcPr>
            <w:tcW w:w="2942" w:type="dxa"/>
          </w:tcPr>
          <w:p w14:paraId="7595BFC2" w14:textId="77777777" w:rsidR="00B8646B" w:rsidRPr="00C728D3" w:rsidRDefault="00B8646B" w:rsidP="00910B7A">
            <w:pPr>
              <w:jc w:val="center"/>
            </w:pPr>
            <w:r w:rsidRPr="00C728D3">
              <w:t>KOUN</w:t>
            </w:r>
          </w:p>
        </w:tc>
      </w:tr>
      <w:tr w:rsidR="00B8646B" w:rsidRPr="00C728D3" w14:paraId="40A70AE7" w14:textId="77777777" w:rsidTr="00C728D3">
        <w:trPr>
          <w:jc w:val="center"/>
        </w:trPr>
        <w:tc>
          <w:tcPr>
            <w:tcW w:w="2759" w:type="dxa"/>
          </w:tcPr>
          <w:p w14:paraId="15BAB3B0" w14:textId="77777777" w:rsidR="00B8646B" w:rsidRPr="00C728D3" w:rsidRDefault="00B8646B" w:rsidP="00910B7A"/>
        </w:tc>
        <w:tc>
          <w:tcPr>
            <w:tcW w:w="2394" w:type="dxa"/>
          </w:tcPr>
          <w:p w14:paraId="368C24D4" w14:textId="77777777" w:rsidR="00B8646B" w:rsidRPr="00C728D3" w:rsidRDefault="00B8646B" w:rsidP="00910B7A">
            <w:pPr>
              <w:ind w:hanging="79"/>
              <w:jc w:val="center"/>
              <w:rPr>
                <w:bCs/>
              </w:rPr>
            </w:pPr>
            <w:r w:rsidRPr="00C728D3">
              <w:rPr>
                <w:bCs/>
              </w:rPr>
              <w:t xml:space="preserve">Pulse </w:t>
            </w:r>
            <w:r w:rsidR="00C728D3">
              <w:rPr>
                <w:bCs/>
              </w:rPr>
              <w:t>c</w:t>
            </w:r>
            <w:r w:rsidRPr="00C728D3">
              <w:rPr>
                <w:bCs/>
              </w:rPr>
              <w:t>ompression</w:t>
            </w:r>
          </w:p>
        </w:tc>
        <w:tc>
          <w:tcPr>
            <w:tcW w:w="2942" w:type="dxa"/>
          </w:tcPr>
          <w:p w14:paraId="396DB434" w14:textId="77777777" w:rsidR="00B8646B" w:rsidRPr="00C728D3" w:rsidRDefault="00B8646B" w:rsidP="00910B7A">
            <w:pPr>
              <w:ind w:firstLine="0"/>
              <w:jc w:val="center"/>
              <w:rPr>
                <w:bCs/>
              </w:rPr>
            </w:pPr>
            <w:r w:rsidRPr="00C728D3">
              <w:rPr>
                <w:bCs/>
              </w:rPr>
              <w:t>Supper resolution</w:t>
            </w:r>
          </w:p>
        </w:tc>
      </w:tr>
      <w:tr w:rsidR="00B8646B" w:rsidRPr="00C728D3" w14:paraId="5A4E1211" w14:textId="77777777" w:rsidTr="00C728D3">
        <w:trPr>
          <w:jc w:val="center"/>
        </w:trPr>
        <w:tc>
          <w:tcPr>
            <w:tcW w:w="2759" w:type="dxa"/>
          </w:tcPr>
          <w:p w14:paraId="635A1BDA" w14:textId="77777777" w:rsidR="00B8646B" w:rsidRPr="00C728D3" w:rsidRDefault="00B8646B" w:rsidP="00910B7A">
            <w:pPr>
              <w:ind w:firstLine="0"/>
              <w:rPr>
                <w:bCs/>
              </w:rPr>
            </w:pPr>
            <w:r w:rsidRPr="00C728D3">
              <w:rPr>
                <w:rFonts w:eastAsiaTheme="minorEastAsia"/>
                <w:bCs/>
              </w:rPr>
              <w:t xml:space="preserve">Pulse length, τ </w:t>
            </w:r>
          </w:p>
        </w:tc>
        <w:tc>
          <w:tcPr>
            <w:tcW w:w="2394" w:type="dxa"/>
          </w:tcPr>
          <w:p w14:paraId="12EB7588" w14:textId="77777777" w:rsidR="00B8646B" w:rsidRPr="00C728D3" w:rsidRDefault="00B8646B" w:rsidP="00910B7A">
            <w:pPr>
              <w:rPr>
                <w:bCs/>
              </w:rPr>
            </w:pPr>
            <w:r w:rsidRPr="00C728D3">
              <w:rPr>
                <w:rFonts w:eastAsiaTheme="minorEastAsia"/>
                <w:bCs/>
              </w:rPr>
              <w:t xml:space="preserve">20 </w:t>
            </w:r>
            <w:proofErr w:type="spellStart"/>
            <w:r w:rsidRPr="00C728D3">
              <w:rPr>
                <w:rFonts w:eastAsiaTheme="minorEastAsia"/>
                <w:bCs/>
              </w:rPr>
              <w:t>μs</w:t>
            </w:r>
            <w:proofErr w:type="spellEnd"/>
          </w:p>
        </w:tc>
        <w:tc>
          <w:tcPr>
            <w:tcW w:w="2942" w:type="dxa"/>
          </w:tcPr>
          <w:p w14:paraId="6E089521" w14:textId="77777777" w:rsidR="00B8646B" w:rsidRPr="00C728D3" w:rsidRDefault="00B8646B" w:rsidP="00910B7A">
            <w:pPr>
              <w:rPr>
                <w:bCs/>
              </w:rPr>
            </w:pPr>
            <w:r w:rsidRPr="00C728D3">
              <w:rPr>
                <w:rFonts w:eastAsiaTheme="minorEastAsia"/>
                <w:bCs/>
              </w:rPr>
              <w:t xml:space="preserve">1.57 </w:t>
            </w:r>
            <w:proofErr w:type="spellStart"/>
            <w:r w:rsidRPr="00C728D3">
              <w:rPr>
                <w:rFonts w:eastAsiaTheme="minorEastAsia"/>
                <w:bCs/>
              </w:rPr>
              <w:t>μs</w:t>
            </w:r>
            <w:proofErr w:type="spellEnd"/>
          </w:p>
        </w:tc>
      </w:tr>
      <w:tr w:rsidR="00B8646B" w:rsidRPr="00C728D3" w14:paraId="76FE1FCD" w14:textId="77777777" w:rsidTr="00C728D3">
        <w:trPr>
          <w:jc w:val="center"/>
        </w:trPr>
        <w:tc>
          <w:tcPr>
            <w:tcW w:w="2759" w:type="dxa"/>
          </w:tcPr>
          <w:p w14:paraId="0017F26B" w14:textId="77777777" w:rsidR="00B8646B" w:rsidRPr="00C728D3" w:rsidRDefault="00B8646B" w:rsidP="00910B7A">
            <w:pPr>
              <w:ind w:firstLine="0"/>
              <w:rPr>
                <w:bCs/>
              </w:rPr>
            </w:pPr>
            <w:r w:rsidRPr="00C728D3">
              <w:rPr>
                <w:bCs/>
              </w:rPr>
              <w:t>Compression ratio</w:t>
            </w:r>
          </w:p>
        </w:tc>
        <w:tc>
          <w:tcPr>
            <w:tcW w:w="2394" w:type="dxa"/>
          </w:tcPr>
          <w:p w14:paraId="31BB96FD" w14:textId="77777777" w:rsidR="00B8646B" w:rsidRPr="00C728D3" w:rsidRDefault="00B8646B" w:rsidP="00910B7A">
            <w:pPr>
              <w:rPr>
                <w:bCs/>
              </w:rPr>
            </w:pPr>
            <w:r w:rsidRPr="00C728D3">
              <w:rPr>
                <w:bCs/>
              </w:rPr>
              <w:t>10</w:t>
            </w:r>
          </w:p>
        </w:tc>
        <w:tc>
          <w:tcPr>
            <w:tcW w:w="2942" w:type="dxa"/>
          </w:tcPr>
          <w:p w14:paraId="049C3085" w14:textId="77777777" w:rsidR="00B8646B" w:rsidRPr="00C728D3" w:rsidRDefault="00B8646B" w:rsidP="00910B7A">
            <w:pPr>
              <w:rPr>
                <w:bCs/>
              </w:rPr>
            </w:pPr>
            <w:r w:rsidRPr="00C728D3">
              <w:rPr>
                <w:bCs/>
              </w:rPr>
              <w:t>N/A</w:t>
            </w:r>
          </w:p>
        </w:tc>
      </w:tr>
      <w:tr w:rsidR="00B8646B" w:rsidRPr="00C728D3" w14:paraId="6B8D3E52" w14:textId="77777777" w:rsidTr="00C728D3">
        <w:trPr>
          <w:jc w:val="center"/>
        </w:trPr>
        <w:tc>
          <w:tcPr>
            <w:tcW w:w="2759" w:type="dxa"/>
          </w:tcPr>
          <w:p w14:paraId="0E16F23D" w14:textId="77777777" w:rsidR="00B8646B" w:rsidRPr="00C728D3" w:rsidRDefault="00B8646B" w:rsidP="00910B7A">
            <w:pPr>
              <w:ind w:firstLine="0"/>
              <w:rPr>
                <w:bCs/>
              </w:rPr>
            </w:pPr>
            <w:r w:rsidRPr="00C728D3">
              <w:rPr>
                <w:bCs/>
              </w:rPr>
              <w:t>Compressed pulse</w:t>
            </w:r>
          </w:p>
        </w:tc>
        <w:tc>
          <w:tcPr>
            <w:tcW w:w="2394" w:type="dxa"/>
          </w:tcPr>
          <w:p w14:paraId="2157BDE4" w14:textId="77777777" w:rsidR="00B8646B" w:rsidRPr="00C728D3" w:rsidRDefault="00B8646B" w:rsidP="00910B7A">
            <w:pPr>
              <w:rPr>
                <w:bCs/>
              </w:rPr>
            </w:pPr>
            <w:r w:rsidRPr="00C728D3">
              <w:rPr>
                <w:rFonts w:eastAsiaTheme="minorEastAsia"/>
                <w:bCs/>
              </w:rPr>
              <w:t xml:space="preserve">2 </w:t>
            </w:r>
            <w:proofErr w:type="spellStart"/>
            <w:r w:rsidRPr="00C728D3">
              <w:rPr>
                <w:rFonts w:eastAsiaTheme="minorEastAsia"/>
                <w:bCs/>
              </w:rPr>
              <w:t>μs</w:t>
            </w:r>
            <w:proofErr w:type="spellEnd"/>
          </w:p>
        </w:tc>
        <w:tc>
          <w:tcPr>
            <w:tcW w:w="2942" w:type="dxa"/>
          </w:tcPr>
          <w:p w14:paraId="3E1CA25A" w14:textId="77777777" w:rsidR="00B8646B" w:rsidRPr="00C728D3" w:rsidRDefault="00B8646B" w:rsidP="00910B7A">
            <w:pPr>
              <w:rPr>
                <w:bCs/>
              </w:rPr>
            </w:pPr>
            <w:r w:rsidRPr="00C728D3">
              <w:rPr>
                <w:rFonts w:eastAsiaTheme="minorEastAsia"/>
                <w:bCs/>
              </w:rPr>
              <w:t>N/A</w:t>
            </w:r>
          </w:p>
        </w:tc>
      </w:tr>
      <w:tr w:rsidR="00B8646B" w:rsidRPr="00C728D3" w14:paraId="0AE7AD3A" w14:textId="77777777" w:rsidTr="00C728D3">
        <w:trPr>
          <w:jc w:val="center"/>
        </w:trPr>
        <w:tc>
          <w:tcPr>
            <w:tcW w:w="2759" w:type="dxa"/>
          </w:tcPr>
          <w:p w14:paraId="249CB1A6" w14:textId="77777777" w:rsidR="00B8646B" w:rsidRPr="00C728D3" w:rsidRDefault="00B8646B" w:rsidP="00910B7A">
            <w:pPr>
              <w:ind w:firstLine="0"/>
              <w:rPr>
                <w:bCs/>
              </w:rPr>
            </w:pPr>
            <w:r w:rsidRPr="00C728D3">
              <w:rPr>
                <w:rFonts w:eastAsiaTheme="minorEastAsia"/>
                <w:bCs/>
              </w:rPr>
              <w:t xml:space="preserve">Linear FM </w:t>
            </w:r>
            <w:proofErr w:type="spellStart"/>
            <w:r w:rsidRPr="00C728D3">
              <w:rPr>
                <w:rFonts w:eastAsiaTheme="minorEastAsia"/>
                <w:bCs/>
              </w:rPr>
              <w:t>Δf</w:t>
            </w:r>
            <w:proofErr w:type="spellEnd"/>
            <w:r w:rsidRPr="00C728D3">
              <w:rPr>
                <w:rFonts w:eastAsiaTheme="minorEastAsia"/>
                <w:bCs/>
              </w:rPr>
              <w:t xml:space="preserve"> </w:t>
            </w:r>
          </w:p>
        </w:tc>
        <w:tc>
          <w:tcPr>
            <w:tcW w:w="2394" w:type="dxa"/>
          </w:tcPr>
          <w:p w14:paraId="2A57E979" w14:textId="77777777" w:rsidR="00B8646B" w:rsidRPr="00C728D3" w:rsidRDefault="00B8646B" w:rsidP="00910B7A">
            <w:pPr>
              <w:rPr>
                <w:bCs/>
              </w:rPr>
            </w:pPr>
            <w:r w:rsidRPr="00C728D3">
              <w:rPr>
                <w:bCs/>
              </w:rPr>
              <w:t>330 kHz</w:t>
            </w:r>
          </w:p>
        </w:tc>
        <w:tc>
          <w:tcPr>
            <w:tcW w:w="2942" w:type="dxa"/>
          </w:tcPr>
          <w:p w14:paraId="09A49B54" w14:textId="77777777" w:rsidR="00B8646B" w:rsidRPr="00C728D3" w:rsidRDefault="00B8646B" w:rsidP="00910B7A">
            <w:pPr>
              <w:rPr>
                <w:bCs/>
              </w:rPr>
            </w:pPr>
            <w:r w:rsidRPr="00C728D3">
              <w:rPr>
                <w:bCs/>
              </w:rPr>
              <w:t>N/A</w:t>
            </w:r>
          </w:p>
        </w:tc>
      </w:tr>
      <w:tr w:rsidR="00B8646B" w:rsidRPr="00C728D3" w14:paraId="225C6D91" w14:textId="77777777" w:rsidTr="00C728D3">
        <w:trPr>
          <w:jc w:val="center"/>
        </w:trPr>
        <w:tc>
          <w:tcPr>
            <w:tcW w:w="2759" w:type="dxa"/>
          </w:tcPr>
          <w:p w14:paraId="74ED3706" w14:textId="77777777" w:rsidR="00B8646B" w:rsidRPr="00C728D3" w:rsidRDefault="00B8646B" w:rsidP="00910B7A">
            <w:pPr>
              <w:ind w:firstLine="0"/>
              <w:rPr>
                <w:bCs/>
              </w:rPr>
            </w:pPr>
            <w:r w:rsidRPr="00C728D3">
              <w:rPr>
                <w:bCs/>
              </w:rPr>
              <w:t>Weighting</w:t>
            </w:r>
          </w:p>
        </w:tc>
        <w:tc>
          <w:tcPr>
            <w:tcW w:w="2394" w:type="dxa"/>
          </w:tcPr>
          <w:p w14:paraId="4B64E0C8" w14:textId="77777777" w:rsidR="00B8646B" w:rsidRPr="00C728D3" w:rsidRDefault="00B8646B" w:rsidP="00910B7A">
            <w:pPr>
              <w:rPr>
                <w:bCs/>
              </w:rPr>
            </w:pPr>
            <w:r w:rsidRPr="00C728D3">
              <w:rPr>
                <w:bCs/>
              </w:rPr>
              <w:t>Uniform</w:t>
            </w:r>
          </w:p>
        </w:tc>
        <w:tc>
          <w:tcPr>
            <w:tcW w:w="2942" w:type="dxa"/>
          </w:tcPr>
          <w:p w14:paraId="78103F61" w14:textId="77777777" w:rsidR="00B8646B" w:rsidRPr="00C728D3" w:rsidRDefault="00B8646B" w:rsidP="00910B7A">
            <w:pPr>
              <w:rPr>
                <w:bCs/>
              </w:rPr>
            </w:pPr>
            <w:r w:rsidRPr="00C728D3">
              <w:rPr>
                <w:bCs/>
              </w:rPr>
              <w:t>N/A</w:t>
            </w:r>
          </w:p>
        </w:tc>
      </w:tr>
      <w:tr w:rsidR="00B8646B" w:rsidRPr="00C728D3" w14:paraId="260F8CE5" w14:textId="77777777" w:rsidTr="00C728D3">
        <w:trPr>
          <w:jc w:val="center"/>
        </w:trPr>
        <w:tc>
          <w:tcPr>
            <w:tcW w:w="2759" w:type="dxa"/>
          </w:tcPr>
          <w:p w14:paraId="4EE41AEF" w14:textId="77777777" w:rsidR="00B8646B" w:rsidRPr="00C728D3" w:rsidRDefault="00B8646B" w:rsidP="00910B7A">
            <w:pPr>
              <w:ind w:firstLine="0"/>
              <w:rPr>
                <w:bCs/>
              </w:rPr>
            </w:pPr>
            <w:r w:rsidRPr="00C728D3">
              <w:rPr>
                <w:bCs/>
              </w:rPr>
              <w:t>PRT</w:t>
            </w:r>
          </w:p>
        </w:tc>
        <w:tc>
          <w:tcPr>
            <w:tcW w:w="2394" w:type="dxa"/>
          </w:tcPr>
          <w:p w14:paraId="1FEA12B3" w14:textId="77777777" w:rsidR="00B8646B" w:rsidRPr="00C728D3" w:rsidRDefault="00B8646B" w:rsidP="00910B7A">
            <w:pPr>
              <w:rPr>
                <w:bCs/>
              </w:rPr>
            </w:pPr>
            <w:r w:rsidRPr="00C728D3">
              <w:rPr>
                <w:rFonts w:eastAsiaTheme="minorEastAsia"/>
                <w:bCs/>
              </w:rPr>
              <w:t xml:space="preserve">1 </w:t>
            </w:r>
            <w:proofErr w:type="spellStart"/>
            <w:r w:rsidRPr="00C728D3">
              <w:rPr>
                <w:rFonts w:eastAsiaTheme="minorEastAsia"/>
                <w:bCs/>
              </w:rPr>
              <w:t>ms</w:t>
            </w:r>
            <w:proofErr w:type="spellEnd"/>
          </w:p>
        </w:tc>
        <w:tc>
          <w:tcPr>
            <w:tcW w:w="2942" w:type="dxa"/>
          </w:tcPr>
          <w:p w14:paraId="71DC28A1" w14:textId="77777777" w:rsidR="00B8646B" w:rsidRPr="00C728D3" w:rsidRDefault="00B8646B" w:rsidP="00910B7A">
            <w:pPr>
              <w:rPr>
                <w:bCs/>
              </w:rPr>
            </w:pPr>
            <w:r w:rsidRPr="00C728D3">
              <w:rPr>
                <w:rFonts w:eastAsiaTheme="minorEastAsia"/>
                <w:bCs/>
              </w:rPr>
              <w:t xml:space="preserve">1 </w:t>
            </w:r>
            <w:proofErr w:type="spellStart"/>
            <w:r w:rsidRPr="00C728D3">
              <w:rPr>
                <w:rFonts w:eastAsiaTheme="minorEastAsia"/>
                <w:bCs/>
              </w:rPr>
              <w:t>ms</w:t>
            </w:r>
            <w:proofErr w:type="spellEnd"/>
          </w:p>
        </w:tc>
      </w:tr>
      <w:tr w:rsidR="00B8646B" w:rsidRPr="00C728D3" w14:paraId="6B84204D" w14:textId="77777777" w:rsidTr="00C728D3">
        <w:trPr>
          <w:jc w:val="center"/>
        </w:trPr>
        <w:tc>
          <w:tcPr>
            <w:tcW w:w="2759" w:type="dxa"/>
          </w:tcPr>
          <w:p w14:paraId="3D9CEFF4" w14:textId="77777777" w:rsidR="00B8646B" w:rsidRPr="00C728D3" w:rsidRDefault="00B8646B" w:rsidP="00910B7A">
            <w:pPr>
              <w:ind w:firstLine="0"/>
              <w:rPr>
                <w:bCs/>
              </w:rPr>
            </w:pPr>
            <w:r w:rsidRPr="00C728D3">
              <w:rPr>
                <w:rFonts w:eastAsiaTheme="minorEastAsia"/>
                <w:bCs/>
              </w:rPr>
              <w:t xml:space="preserve">Number of pulses </w:t>
            </w:r>
          </w:p>
        </w:tc>
        <w:tc>
          <w:tcPr>
            <w:tcW w:w="2394" w:type="dxa"/>
          </w:tcPr>
          <w:p w14:paraId="48AE3769" w14:textId="77777777" w:rsidR="00B8646B" w:rsidRPr="00C728D3" w:rsidRDefault="00B8646B" w:rsidP="00910B7A">
            <w:pPr>
              <w:rPr>
                <w:bCs/>
              </w:rPr>
            </w:pPr>
            <w:r w:rsidRPr="00C728D3">
              <w:rPr>
                <w:bCs/>
              </w:rPr>
              <w:t>128</w:t>
            </w:r>
          </w:p>
        </w:tc>
        <w:tc>
          <w:tcPr>
            <w:tcW w:w="2942" w:type="dxa"/>
          </w:tcPr>
          <w:p w14:paraId="5E9093D4" w14:textId="77777777" w:rsidR="00B8646B" w:rsidRPr="00C728D3" w:rsidRDefault="00B8646B" w:rsidP="00910B7A">
            <w:pPr>
              <w:rPr>
                <w:bCs/>
              </w:rPr>
            </w:pPr>
            <w:r w:rsidRPr="00C728D3">
              <w:rPr>
                <w:bCs/>
              </w:rPr>
              <w:t>64</w:t>
            </w:r>
          </w:p>
        </w:tc>
      </w:tr>
      <w:tr w:rsidR="005C6C46" w:rsidRPr="00C728D3" w14:paraId="486796C9" w14:textId="77777777" w:rsidTr="00C728D3">
        <w:trPr>
          <w:jc w:val="center"/>
        </w:trPr>
        <w:tc>
          <w:tcPr>
            <w:tcW w:w="2759" w:type="dxa"/>
          </w:tcPr>
          <w:p w14:paraId="46D82694" w14:textId="77777777" w:rsidR="005C6C46" w:rsidRPr="00C728D3" w:rsidRDefault="005C6C46" w:rsidP="00910B7A">
            <w:pPr>
              <w:ind w:firstLine="0"/>
              <w:rPr>
                <w:rFonts w:eastAsiaTheme="minorEastAsia"/>
                <w:bCs/>
              </w:rPr>
            </w:pPr>
            <w:r>
              <w:rPr>
                <w:rFonts w:eastAsiaTheme="minorEastAsia"/>
                <w:bCs/>
              </w:rPr>
              <w:t>Center azimuth angle</w:t>
            </w:r>
          </w:p>
        </w:tc>
        <w:tc>
          <w:tcPr>
            <w:tcW w:w="2394" w:type="dxa"/>
          </w:tcPr>
          <w:p w14:paraId="6D4CD84D" w14:textId="77777777" w:rsidR="005C6C46" w:rsidRPr="00C728D3" w:rsidRDefault="005C6C46" w:rsidP="00910B7A">
            <w:pPr>
              <w:rPr>
                <w:bCs/>
              </w:rPr>
            </w:pPr>
            <w:r>
              <w:rPr>
                <w:bCs/>
              </w:rPr>
              <w:t>236</w:t>
            </w:r>
            <w:r w:rsidRPr="00C728D3">
              <w:rPr>
                <w:bCs/>
              </w:rPr>
              <w:t>°</w:t>
            </w:r>
          </w:p>
        </w:tc>
        <w:tc>
          <w:tcPr>
            <w:tcW w:w="2942" w:type="dxa"/>
          </w:tcPr>
          <w:p w14:paraId="3812E853" w14:textId="77777777" w:rsidR="005C6C46" w:rsidRPr="00C728D3" w:rsidRDefault="005C6C46" w:rsidP="00910B7A">
            <w:pPr>
              <w:rPr>
                <w:bCs/>
              </w:rPr>
            </w:pPr>
            <w:r w:rsidRPr="00C728D3">
              <w:rPr>
                <w:bCs/>
              </w:rPr>
              <w:t>N/A</w:t>
            </w:r>
          </w:p>
        </w:tc>
      </w:tr>
      <w:tr w:rsidR="00B8646B" w:rsidRPr="00C728D3" w14:paraId="1F9588AF" w14:textId="77777777" w:rsidTr="00C728D3">
        <w:trPr>
          <w:jc w:val="center"/>
        </w:trPr>
        <w:tc>
          <w:tcPr>
            <w:tcW w:w="2759" w:type="dxa"/>
          </w:tcPr>
          <w:p w14:paraId="491086AB" w14:textId="77777777" w:rsidR="00B8646B" w:rsidRPr="00C728D3" w:rsidRDefault="00B8646B" w:rsidP="00910B7A">
            <w:pPr>
              <w:ind w:firstLine="0"/>
              <w:rPr>
                <w:bCs/>
              </w:rPr>
            </w:pPr>
            <w:r w:rsidRPr="00C728D3">
              <w:rPr>
                <w:bCs/>
              </w:rPr>
              <w:t>Az. sector</w:t>
            </w:r>
          </w:p>
        </w:tc>
        <w:tc>
          <w:tcPr>
            <w:tcW w:w="2394" w:type="dxa"/>
          </w:tcPr>
          <w:p w14:paraId="1A0B2C4F" w14:textId="77777777" w:rsidR="00B8646B" w:rsidRPr="00C728D3" w:rsidRDefault="00B8646B" w:rsidP="00910B7A">
            <w:pPr>
              <w:rPr>
                <w:bCs/>
              </w:rPr>
            </w:pPr>
            <w:r w:rsidRPr="00C728D3">
              <w:rPr>
                <w:bCs/>
              </w:rPr>
              <w:t>80°</w:t>
            </w:r>
          </w:p>
        </w:tc>
        <w:tc>
          <w:tcPr>
            <w:tcW w:w="2942" w:type="dxa"/>
          </w:tcPr>
          <w:p w14:paraId="39AF928A" w14:textId="77777777" w:rsidR="00B8646B" w:rsidRPr="00C728D3" w:rsidRDefault="00B8646B" w:rsidP="00910B7A">
            <w:pPr>
              <w:rPr>
                <w:bCs/>
              </w:rPr>
            </w:pPr>
            <w:r w:rsidRPr="00C728D3">
              <w:rPr>
                <w:bCs/>
              </w:rPr>
              <w:t>172°</w:t>
            </w:r>
          </w:p>
        </w:tc>
      </w:tr>
      <w:tr w:rsidR="00B8646B" w:rsidRPr="00C728D3" w14:paraId="74E35839" w14:textId="77777777" w:rsidTr="00C728D3">
        <w:trPr>
          <w:jc w:val="center"/>
        </w:trPr>
        <w:tc>
          <w:tcPr>
            <w:tcW w:w="2759" w:type="dxa"/>
          </w:tcPr>
          <w:p w14:paraId="46A95F2A" w14:textId="77777777" w:rsidR="00B8646B" w:rsidRPr="00C728D3" w:rsidRDefault="00B8646B" w:rsidP="00910B7A">
            <w:pPr>
              <w:ind w:firstLine="0"/>
              <w:rPr>
                <w:bCs/>
              </w:rPr>
            </w:pPr>
            <w:r w:rsidRPr="00C728D3">
              <w:rPr>
                <w:bCs/>
              </w:rPr>
              <w:t>Az. Step</w:t>
            </w:r>
          </w:p>
        </w:tc>
        <w:tc>
          <w:tcPr>
            <w:tcW w:w="2394" w:type="dxa"/>
          </w:tcPr>
          <w:p w14:paraId="6AB4B3EF" w14:textId="77777777" w:rsidR="00B8646B" w:rsidRPr="00C728D3" w:rsidRDefault="00B8646B" w:rsidP="00910B7A">
            <w:pPr>
              <w:rPr>
                <w:bCs/>
              </w:rPr>
            </w:pPr>
            <w:r w:rsidRPr="00C728D3">
              <w:rPr>
                <w:bCs/>
              </w:rPr>
              <w:t>2°</w:t>
            </w:r>
          </w:p>
        </w:tc>
        <w:tc>
          <w:tcPr>
            <w:tcW w:w="2942" w:type="dxa"/>
          </w:tcPr>
          <w:p w14:paraId="3167C452" w14:textId="77777777" w:rsidR="00B8646B" w:rsidRPr="00C728D3" w:rsidRDefault="00B8646B" w:rsidP="00910B7A">
            <w:pPr>
              <w:rPr>
                <w:bCs/>
              </w:rPr>
            </w:pPr>
            <w:r w:rsidRPr="00C728D3">
              <w:rPr>
                <w:bCs/>
              </w:rPr>
              <w:t>0.5°</w:t>
            </w:r>
          </w:p>
        </w:tc>
      </w:tr>
      <w:tr w:rsidR="00B8646B" w:rsidRPr="00C728D3" w14:paraId="74642F05" w14:textId="77777777" w:rsidTr="00C728D3">
        <w:trPr>
          <w:jc w:val="center"/>
        </w:trPr>
        <w:tc>
          <w:tcPr>
            <w:tcW w:w="2759" w:type="dxa"/>
          </w:tcPr>
          <w:p w14:paraId="50BC8C20" w14:textId="77777777" w:rsidR="00B8646B" w:rsidRPr="00C728D3" w:rsidRDefault="00B8646B" w:rsidP="00910B7A">
            <w:pPr>
              <w:ind w:firstLine="0"/>
              <w:rPr>
                <w:bCs/>
              </w:rPr>
            </w:pPr>
            <w:r w:rsidRPr="00C728D3">
              <w:rPr>
                <w:bCs/>
              </w:rPr>
              <w:t>El.</w:t>
            </w:r>
          </w:p>
        </w:tc>
        <w:tc>
          <w:tcPr>
            <w:tcW w:w="2394" w:type="dxa"/>
          </w:tcPr>
          <w:p w14:paraId="6C58868F" w14:textId="77777777" w:rsidR="00B8646B" w:rsidRPr="00C728D3" w:rsidRDefault="00B8646B" w:rsidP="00910B7A">
            <w:pPr>
              <w:rPr>
                <w:bCs/>
              </w:rPr>
            </w:pPr>
            <w:r w:rsidRPr="00C728D3">
              <w:rPr>
                <w:bCs/>
              </w:rPr>
              <w:t>1°, 2°</w:t>
            </w:r>
          </w:p>
        </w:tc>
        <w:tc>
          <w:tcPr>
            <w:tcW w:w="2942" w:type="dxa"/>
          </w:tcPr>
          <w:p w14:paraId="1B2EFB1C" w14:textId="184C59AD" w:rsidR="00B8646B" w:rsidRPr="00C728D3" w:rsidRDefault="00B8646B" w:rsidP="00910B7A">
            <w:pPr>
              <w:ind w:firstLine="0"/>
              <w:rPr>
                <w:bCs/>
              </w:rPr>
            </w:pPr>
            <w:r w:rsidRPr="00C728D3">
              <w:rPr>
                <w:bCs/>
              </w:rPr>
              <w:t>0.9°, 1.4°, 1.8°, 2.2°</w:t>
            </w:r>
            <w:r w:rsidR="007171A2">
              <w:rPr>
                <w:bCs/>
              </w:rPr>
              <w:t>, 2.7</w:t>
            </w:r>
            <w:r w:rsidR="007171A2" w:rsidRPr="00C728D3">
              <w:rPr>
                <w:bCs/>
              </w:rPr>
              <w:t>°</w:t>
            </w:r>
          </w:p>
        </w:tc>
      </w:tr>
      <w:tr w:rsidR="00B8646B" w:rsidRPr="00C728D3" w14:paraId="5BCCE9E3" w14:textId="77777777" w:rsidTr="00C728D3">
        <w:trPr>
          <w:jc w:val="center"/>
        </w:trPr>
        <w:tc>
          <w:tcPr>
            <w:tcW w:w="2759" w:type="dxa"/>
          </w:tcPr>
          <w:p w14:paraId="426CC874" w14:textId="77777777" w:rsidR="00B8646B" w:rsidRPr="00C728D3" w:rsidRDefault="00B8646B" w:rsidP="00910B7A">
            <w:pPr>
              <w:ind w:firstLine="0"/>
              <w:rPr>
                <w:bCs/>
              </w:rPr>
            </w:pPr>
            <w:r w:rsidRPr="00C728D3">
              <w:rPr>
                <w:bCs/>
              </w:rPr>
              <w:t>Range Step</w:t>
            </w:r>
          </w:p>
        </w:tc>
        <w:tc>
          <w:tcPr>
            <w:tcW w:w="2394" w:type="dxa"/>
          </w:tcPr>
          <w:p w14:paraId="6252EADF" w14:textId="77777777" w:rsidR="00B8646B" w:rsidRPr="00C728D3" w:rsidRDefault="00B8646B" w:rsidP="00910B7A">
            <w:pPr>
              <w:rPr>
                <w:bCs/>
              </w:rPr>
            </w:pPr>
            <w:r w:rsidRPr="00C728D3">
              <w:rPr>
                <w:bCs/>
              </w:rPr>
              <w:t>48 m</w:t>
            </w:r>
          </w:p>
        </w:tc>
        <w:tc>
          <w:tcPr>
            <w:tcW w:w="2942" w:type="dxa"/>
          </w:tcPr>
          <w:p w14:paraId="220959F6" w14:textId="77777777" w:rsidR="00B8646B" w:rsidRPr="00C728D3" w:rsidRDefault="00B8646B" w:rsidP="00910B7A">
            <w:pPr>
              <w:rPr>
                <w:bCs/>
              </w:rPr>
            </w:pPr>
            <w:r w:rsidRPr="00C728D3">
              <w:rPr>
                <w:bCs/>
              </w:rPr>
              <w:t>250 m</w:t>
            </w:r>
          </w:p>
        </w:tc>
      </w:tr>
    </w:tbl>
    <w:p w14:paraId="6884AC54" w14:textId="77777777" w:rsidR="00292EF6" w:rsidRDefault="00292EF6" w:rsidP="00292EF6">
      <w:pPr>
        <w:spacing w:after="0" w:line="360" w:lineRule="auto"/>
        <w:jc w:val="both"/>
        <w:rPr>
          <w:rFonts w:ascii="Times New Roman" w:hAnsi="Times New Roman" w:cs="Times New Roman"/>
          <w:sz w:val="24"/>
          <w:szCs w:val="24"/>
        </w:rPr>
      </w:pPr>
    </w:p>
    <w:p w14:paraId="4B772BAF" w14:textId="77777777" w:rsidR="00910B7A" w:rsidRPr="00910B7A" w:rsidRDefault="00910B7A" w:rsidP="00910B7A">
      <w:pPr>
        <w:spacing w:after="0" w:line="240" w:lineRule="auto"/>
        <w:ind w:firstLine="720"/>
        <w:jc w:val="both"/>
        <w:rPr>
          <w:rFonts w:ascii="Times New Roman" w:hAnsi="Times New Roman" w:cs="Times New Roman"/>
          <w:sz w:val="24"/>
          <w:szCs w:val="24"/>
        </w:rPr>
      </w:pPr>
      <w:r w:rsidRPr="00910B7A">
        <w:rPr>
          <w:rFonts w:ascii="Times New Roman" w:hAnsi="Times New Roman" w:cs="Times New Roman"/>
          <w:sz w:val="24"/>
          <w:szCs w:val="24"/>
        </w:rPr>
        <w:lastRenderedPageBreak/>
        <w:t xml:space="preserve">TPD records time series (I, Q) data from </w:t>
      </w:r>
      <w:proofErr w:type="gramStart"/>
      <w:r w:rsidRPr="00910B7A">
        <w:rPr>
          <w:rFonts w:ascii="Times New Roman" w:hAnsi="Times New Roman" w:cs="Times New Roman"/>
          <w:sz w:val="24"/>
          <w:szCs w:val="24"/>
        </w:rPr>
        <w:t>8</w:t>
      </w:r>
      <w:proofErr w:type="gramEnd"/>
      <w:r w:rsidRPr="00910B7A">
        <w:rPr>
          <w:rFonts w:ascii="Times New Roman" w:hAnsi="Times New Roman" w:cs="Times New Roman"/>
          <w:sz w:val="24"/>
          <w:szCs w:val="24"/>
        </w:rPr>
        <w:t xml:space="preserve"> subarrays. Therefore, at horizontal polarization there are </w:t>
      </w:r>
      <w:proofErr w:type="gramStart"/>
      <w:r w:rsidRPr="00910B7A">
        <w:rPr>
          <w:rFonts w:ascii="Times New Roman" w:hAnsi="Times New Roman" w:cs="Times New Roman"/>
          <w:sz w:val="24"/>
          <w:szCs w:val="24"/>
        </w:rPr>
        <w:t>8</w:t>
      </w:r>
      <w:proofErr w:type="gramEnd"/>
      <w:r w:rsidRPr="00910B7A">
        <w:rPr>
          <w:rFonts w:ascii="Times New Roman" w:hAnsi="Times New Roman" w:cs="Times New Roman"/>
          <w:sz w:val="24"/>
          <w:szCs w:val="24"/>
        </w:rPr>
        <w:t xml:space="preserve"> channels of (I, Q) time series data and 8 channels at vertical polarization. The distributed oscillators in the TPD were not sufficiently stable; therefore, we compensated the time series data for the instabilities as follows. At the end of a dwell we injected the local oscillator’s signal into the receiver and recorded the phases of the (I</w:t>
      </w:r>
      <w:proofErr w:type="gramStart"/>
      <w:r w:rsidRPr="00910B7A">
        <w:rPr>
          <w:rFonts w:ascii="Times New Roman" w:hAnsi="Times New Roman" w:cs="Times New Roman"/>
          <w:sz w:val="24"/>
          <w:szCs w:val="24"/>
        </w:rPr>
        <w:t>,Q</w:t>
      </w:r>
      <w:proofErr w:type="gramEnd"/>
      <w:r w:rsidRPr="00910B7A">
        <w:rPr>
          <w:rFonts w:ascii="Times New Roman" w:hAnsi="Times New Roman" w:cs="Times New Roman"/>
          <w:sz w:val="24"/>
          <w:szCs w:val="24"/>
        </w:rPr>
        <w:t xml:space="preserve">) signals which were than taken out of the weather signals. Thereafter, we processed the data and calculated the spectral moments (reflectivity, Doppler velocity, and spectrum width) and the polarimetric variables (differential reflectivity, correlation coefficient, and differential phase) according to the formulas in </w:t>
      </w:r>
      <w:proofErr w:type="spellStart"/>
      <w:r w:rsidRPr="00910B7A">
        <w:rPr>
          <w:rFonts w:ascii="Times New Roman" w:hAnsi="Times New Roman" w:cs="Times New Roman"/>
          <w:sz w:val="24"/>
          <w:szCs w:val="24"/>
        </w:rPr>
        <w:t>Doviak</w:t>
      </w:r>
      <w:proofErr w:type="spellEnd"/>
      <w:r w:rsidRPr="00910B7A">
        <w:rPr>
          <w:rFonts w:ascii="Times New Roman" w:hAnsi="Times New Roman" w:cs="Times New Roman"/>
          <w:sz w:val="24"/>
          <w:szCs w:val="24"/>
        </w:rPr>
        <w:t xml:space="preserve"> and Zrnic (2006).  The data from the KOUN are level II (spectral moments and polarimetric variables).  An SNR coherency threshold (</w:t>
      </w:r>
      <w:proofErr w:type="spellStart"/>
      <w:r w:rsidRPr="00910B7A">
        <w:rPr>
          <w:rFonts w:ascii="Times New Roman" w:hAnsi="Times New Roman" w:cs="Times New Roman"/>
          <w:sz w:val="24"/>
          <w:szCs w:val="24"/>
        </w:rPr>
        <w:t>Ivić</w:t>
      </w:r>
      <w:proofErr w:type="spellEnd"/>
      <w:r w:rsidRPr="00910B7A">
        <w:rPr>
          <w:rFonts w:ascii="Times New Roman" w:hAnsi="Times New Roman" w:cs="Times New Roman"/>
          <w:sz w:val="24"/>
          <w:szCs w:val="24"/>
        </w:rPr>
        <w:t xml:space="preserve"> et al., 2009), ground clutter filter, interference and point clutter filters have been applied on the data prior to recording the variables. </w:t>
      </w:r>
    </w:p>
    <w:p w14:paraId="35D3B855" w14:textId="041CB808" w:rsidR="00910B7A" w:rsidRPr="00910B7A" w:rsidRDefault="00910B7A" w:rsidP="00910B7A">
      <w:pPr>
        <w:spacing w:after="0" w:line="240" w:lineRule="auto"/>
        <w:ind w:firstLine="720"/>
        <w:jc w:val="both"/>
        <w:rPr>
          <w:rFonts w:ascii="Times New Roman" w:hAnsi="Times New Roman" w:cs="Times New Roman"/>
          <w:sz w:val="24"/>
          <w:szCs w:val="24"/>
        </w:rPr>
      </w:pPr>
      <w:r w:rsidRPr="00910B7A">
        <w:rPr>
          <w:rFonts w:ascii="Times New Roman" w:hAnsi="Times New Roman" w:cs="Times New Roman"/>
          <w:sz w:val="24"/>
          <w:szCs w:val="24"/>
        </w:rPr>
        <w:t xml:space="preserve">The recorded TPD’s azimuth and range locations have high relative precision but unknown absolute reference. To establish the absolute pointing direction and range locations, we compared the fields of differential phases from the KOUN and TPD. The offset in the azimuth was +9.5° while the offset in the range was -3 km. The range and azimuth steps as well as the beam widths are different for these radars (see Tables 1 and 2). Therefore, on KOUN data we applied an 11-point mean filter (5.5°) in the azimuth direction and plotted data at 2° increments.  We used 42-range-point median filter (2015 meters) for each TPD’s radial of data. We compared </w:t>
      </w:r>
      <w:r w:rsidR="00812558">
        <w:rPr>
          <w:rFonts w:ascii="Times New Roman" w:hAnsi="Times New Roman" w:cs="Times New Roman"/>
          <w:sz w:val="24"/>
          <w:szCs w:val="24"/>
        </w:rPr>
        <w:t>TPD</w:t>
      </w:r>
      <w:r w:rsidRPr="00910B7A">
        <w:rPr>
          <w:rFonts w:ascii="Times New Roman" w:hAnsi="Times New Roman" w:cs="Times New Roman"/>
          <w:sz w:val="24"/>
          <w:szCs w:val="24"/>
        </w:rPr>
        <w:t xml:space="preserve"> data from different elevation angles with similar data from the KOUN to establish the correct pairs of elevation angles for data comparison. </w:t>
      </w:r>
    </w:p>
    <w:p w14:paraId="77DF63C4" w14:textId="165373F7" w:rsidR="00B4537C" w:rsidRPr="00B4537C" w:rsidRDefault="00910B7A" w:rsidP="00910B7A">
      <w:pPr>
        <w:spacing w:after="0" w:line="240" w:lineRule="auto"/>
        <w:ind w:firstLine="720"/>
        <w:jc w:val="both"/>
        <w:rPr>
          <w:rFonts w:ascii="Times New Roman" w:hAnsi="Times New Roman" w:cs="Times New Roman"/>
          <w:sz w:val="24"/>
          <w:szCs w:val="24"/>
        </w:rPr>
      </w:pPr>
      <w:r w:rsidRPr="00910B7A">
        <w:rPr>
          <w:rFonts w:ascii="Times New Roman" w:hAnsi="Times New Roman" w:cs="Times New Roman"/>
          <w:sz w:val="24"/>
          <w:szCs w:val="24"/>
        </w:rPr>
        <w:t>From Google Earth images, we established that trees and houses blocked the TPD’s view up to 1o elevation.  This produces an equivalent elevation pattern that has an offset beam center from the commanded one (</w:t>
      </w:r>
      <w:proofErr w:type="spellStart"/>
      <w:r w:rsidRPr="00910B7A">
        <w:rPr>
          <w:rFonts w:ascii="Times New Roman" w:hAnsi="Times New Roman" w:cs="Times New Roman"/>
          <w:sz w:val="24"/>
          <w:szCs w:val="24"/>
        </w:rPr>
        <w:t>Borowska</w:t>
      </w:r>
      <w:proofErr w:type="spellEnd"/>
      <w:r w:rsidRPr="00910B7A">
        <w:rPr>
          <w:rFonts w:ascii="Times New Roman" w:hAnsi="Times New Roman" w:cs="Times New Roman"/>
          <w:sz w:val="24"/>
          <w:szCs w:val="24"/>
        </w:rPr>
        <w:t xml:space="preserve"> 2019). Thus, the 1° elevation of the TPD radar corresponds to the 1.8° elevation of the KOUN radar. The 2° elevation of the TPD radar corresponds to the 2.7° elevation of the KOUN radar.  These matchings we deduced from the fields of Doppler velocities.</w:t>
      </w:r>
      <w:r w:rsidR="00B4537C" w:rsidRPr="00B4537C">
        <w:rPr>
          <w:rFonts w:ascii="Times New Roman" w:hAnsi="Times New Roman" w:cs="Times New Roman"/>
          <w:sz w:val="24"/>
          <w:szCs w:val="24"/>
        </w:rPr>
        <w:t xml:space="preserve"> </w:t>
      </w:r>
      <w:r w:rsidR="00604C05" w:rsidRPr="00B4537C">
        <w:rPr>
          <w:rFonts w:ascii="Times New Roman" w:hAnsi="Times New Roman" w:cs="Times New Roman"/>
          <w:sz w:val="24"/>
          <w:szCs w:val="24"/>
        </w:rPr>
        <w:t xml:space="preserve"> </w:t>
      </w:r>
    </w:p>
    <w:p w14:paraId="71A587EF" w14:textId="77777777" w:rsidR="003472D7" w:rsidRDefault="003472D7" w:rsidP="00B64905">
      <w:pPr>
        <w:autoSpaceDE w:val="0"/>
        <w:autoSpaceDN w:val="0"/>
        <w:adjustRightInd w:val="0"/>
        <w:spacing w:after="0" w:line="360" w:lineRule="auto"/>
        <w:jc w:val="both"/>
        <w:rPr>
          <w:rFonts w:ascii="Times New Roman" w:hAnsi="Times New Roman" w:cs="Times New Roman"/>
          <w:bCs/>
          <w:sz w:val="24"/>
          <w:szCs w:val="24"/>
        </w:rPr>
      </w:pPr>
    </w:p>
    <w:p w14:paraId="398B90DD" w14:textId="2CAD1F3F" w:rsidR="007A38FD" w:rsidRPr="007A38FD" w:rsidRDefault="007A38FD" w:rsidP="00B64905">
      <w:pPr>
        <w:autoSpaceDE w:val="0"/>
        <w:autoSpaceDN w:val="0"/>
        <w:adjustRightInd w:val="0"/>
        <w:spacing w:after="0" w:line="360" w:lineRule="auto"/>
        <w:jc w:val="both"/>
        <w:rPr>
          <w:rFonts w:ascii="Times New Roman" w:hAnsi="Times New Roman" w:cs="Times New Roman"/>
          <w:bCs/>
          <w:i/>
          <w:sz w:val="24"/>
          <w:szCs w:val="24"/>
        </w:rPr>
      </w:pPr>
      <w:r>
        <w:rPr>
          <w:rFonts w:ascii="Times New Roman" w:hAnsi="Times New Roman" w:cs="Times New Roman"/>
          <w:bCs/>
          <w:sz w:val="24"/>
          <w:szCs w:val="24"/>
        </w:rPr>
        <w:t xml:space="preserve">2.1 </w:t>
      </w:r>
      <w:r>
        <w:rPr>
          <w:rFonts w:ascii="Times New Roman" w:hAnsi="Times New Roman" w:cs="Times New Roman"/>
          <w:bCs/>
          <w:i/>
          <w:sz w:val="24"/>
          <w:szCs w:val="24"/>
        </w:rPr>
        <w:t>Reflectivity</w:t>
      </w:r>
    </w:p>
    <w:p w14:paraId="6ABDD95B" w14:textId="514CF56A" w:rsidR="00DB3FD9" w:rsidRPr="00DB3FD9" w:rsidRDefault="00DB3FD9" w:rsidP="00DB3FD9">
      <w:pPr>
        <w:spacing w:after="0" w:line="240" w:lineRule="auto"/>
        <w:ind w:firstLine="720"/>
        <w:rPr>
          <w:rFonts w:ascii="Times New Roman" w:hAnsi="Times New Roman" w:cs="Times New Roman"/>
          <w:sz w:val="24"/>
          <w:szCs w:val="24"/>
        </w:rPr>
      </w:pPr>
      <w:r w:rsidRPr="00DB3FD9">
        <w:rPr>
          <w:rFonts w:ascii="Times New Roman" w:hAnsi="Times New Roman" w:cs="Times New Roman"/>
          <w:sz w:val="24"/>
          <w:szCs w:val="24"/>
        </w:rPr>
        <w:t xml:space="preserve">To compute the </w:t>
      </w:r>
      <w:r w:rsidR="00812558">
        <w:rPr>
          <w:rFonts w:ascii="Times New Roman" w:hAnsi="Times New Roman" w:cs="Times New Roman"/>
          <w:sz w:val="24"/>
          <w:szCs w:val="24"/>
        </w:rPr>
        <w:t>TPD</w:t>
      </w:r>
      <w:r w:rsidRPr="00DB3FD9">
        <w:rPr>
          <w:rFonts w:ascii="Times New Roman" w:hAnsi="Times New Roman" w:cs="Times New Roman"/>
          <w:sz w:val="24"/>
          <w:szCs w:val="24"/>
        </w:rPr>
        <w:t xml:space="preserve"> reflectivity we identified area where the </w:t>
      </w:r>
      <w:r w:rsidR="00812558">
        <w:rPr>
          <w:rFonts w:ascii="Times New Roman" w:hAnsi="Times New Roman" w:cs="Times New Roman"/>
          <w:sz w:val="24"/>
          <w:szCs w:val="24"/>
        </w:rPr>
        <w:t>TPD</w:t>
      </w:r>
      <w:r w:rsidRPr="00DB3FD9">
        <w:rPr>
          <w:rFonts w:ascii="Times New Roman" w:hAnsi="Times New Roman" w:cs="Times New Roman"/>
          <w:sz w:val="24"/>
          <w:szCs w:val="24"/>
        </w:rPr>
        <w:t xml:space="preserve"> and KOUN beams overlapped and obtained the radar constant. It turns out that the constants C at 1o and 2o scans are 22.6 and 18.6 </w:t>
      </w:r>
      <w:proofErr w:type="spellStart"/>
      <w:r w:rsidRPr="00DB3FD9">
        <w:rPr>
          <w:rFonts w:ascii="Times New Roman" w:hAnsi="Times New Roman" w:cs="Times New Roman"/>
          <w:sz w:val="24"/>
          <w:szCs w:val="24"/>
        </w:rPr>
        <w:t>dB.</w:t>
      </w:r>
      <w:proofErr w:type="spellEnd"/>
      <w:r w:rsidRPr="00DB3FD9">
        <w:rPr>
          <w:rFonts w:ascii="Times New Roman" w:hAnsi="Times New Roman" w:cs="Times New Roman"/>
          <w:sz w:val="24"/>
          <w:szCs w:val="24"/>
        </w:rPr>
        <w:t xml:space="preserve">  The reflectivity is then </w:t>
      </w:r>
      <w:r w:rsidR="00812558" w:rsidRPr="00DB3FD9">
        <w:rPr>
          <w:rFonts w:ascii="Times New Roman" w:hAnsi="Times New Roman" w:cs="Times New Roman"/>
          <w:sz w:val="24"/>
          <w:szCs w:val="24"/>
        </w:rPr>
        <w:t>Z</w:t>
      </w:r>
      <w:r w:rsidR="00812558" w:rsidRPr="00812558">
        <w:rPr>
          <w:rFonts w:ascii="Times New Roman" w:hAnsi="Times New Roman" w:cs="Times New Roman"/>
          <w:sz w:val="24"/>
          <w:szCs w:val="24"/>
          <w:vertAlign w:val="subscript"/>
        </w:rPr>
        <w:t>H</w:t>
      </w:r>
      <w:r w:rsidR="00812558" w:rsidRPr="00DB3FD9">
        <w:rPr>
          <w:rFonts w:ascii="Times New Roman" w:hAnsi="Times New Roman" w:cs="Times New Roman"/>
          <w:sz w:val="24"/>
          <w:szCs w:val="24"/>
        </w:rPr>
        <w:t xml:space="preserve"> </w:t>
      </w:r>
      <w:r w:rsidRPr="00DB3FD9">
        <w:rPr>
          <w:rFonts w:ascii="Times New Roman" w:hAnsi="Times New Roman" w:cs="Times New Roman"/>
          <w:sz w:val="24"/>
          <w:szCs w:val="24"/>
        </w:rPr>
        <w:t>=P</w:t>
      </w:r>
      <w:r w:rsidRPr="00812558">
        <w:rPr>
          <w:rFonts w:ascii="Times New Roman" w:hAnsi="Times New Roman" w:cs="Times New Roman"/>
          <w:sz w:val="24"/>
          <w:szCs w:val="24"/>
          <w:vertAlign w:val="subscript"/>
        </w:rPr>
        <w:t>H</w:t>
      </w:r>
      <w:r w:rsidRPr="00DB3FD9">
        <w:rPr>
          <w:rFonts w:ascii="Times New Roman" w:hAnsi="Times New Roman" w:cs="Times New Roman"/>
          <w:sz w:val="24"/>
          <w:szCs w:val="24"/>
        </w:rPr>
        <w:t xml:space="preserve"> + 20 log(r) – C -10 </w:t>
      </w:r>
      <w:proofErr w:type="gramStart"/>
      <w:r w:rsidRPr="00DB3FD9">
        <w:rPr>
          <w:rFonts w:ascii="Times New Roman" w:hAnsi="Times New Roman" w:cs="Times New Roman"/>
          <w:sz w:val="24"/>
          <w:szCs w:val="24"/>
        </w:rPr>
        <w:t>log[</w:t>
      </w:r>
      <w:proofErr w:type="gramEnd"/>
      <w:r w:rsidRPr="00DB3FD9">
        <w:rPr>
          <w:rFonts w:ascii="Times New Roman" w:hAnsi="Times New Roman" w:cs="Times New Roman"/>
          <w:sz w:val="24"/>
          <w:szCs w:val="24"/>
        </w:rPr>
        <w:t>cos(</w:t>
      </w:r>
      <w:proofErr w:type="spellStart"/>
      <w:r w:rsidRPr="00DB3FD9">
        <w:rPr>
          <w:rFonts w:ascii="Times New Roman" w:hAnsi="Times New Roman" w:cs="Times New Roman"/>
          <w:sz w:val="24"/>
          <w:szCs w:val="24"/>
        </w:rPr>
        <w:t>Azb</w:t>
      </w:r>
      <w:proofErr w:type="spellEnd"/>
      <w:r w:rsidRPr="00DB3FD9">
        <w:rPr>
          <w:rFonts w:ascii="Times New Roman" w:hAnsi="Times New Roman" w:cs="Times New Roman"/>
          <w:sz w:val="24"/>
          <w:szCs w:val="24"/>
        </w:rPr>
        <w:t xml:space="preserve"> – </w:t>
      </w:r>
      <w:proofErr w:type="spellStart"/>
      <w:r w:rsidRPr="00DB3FD9">
        <w:rPr>
          <w:rFonts w:ascii="Times New Roman" w:hAnsi="Times New Roman" w:cs="Times New Roman"/>
          <w:sz w:val="24"/>
          <w:szCs w:val="24"/>
        </w:rPr>
        <w:t>Az</w:t>
      </w:r>
      <w:proofErr w:type="spellEnd"/>
      <w:r w:rsidRPr="00DB3FD9">
        <w:rPr>
          <w:rFonts w:ascii="Times New Roman" w:hAnsi="Times New Roman" w:cs="Times New Roman"/>
          <w:sz w:val="24"/>
          <w:szCs w:val="24"/>
        </w:rPr>
        <w:t xml:space="preserve">)], were the PH is the recorded power, r is range (km), </w:t>
      </w:r>
      <w:proofErr w:type="spellStart"/>
      <w:r w:rsidRPr="00DB3FD9">
        <w:rPr>
          <w:rFonts w:ascii="Times New Roman" w:hAnsi="Times New Roman" w:cs="Times New Roman"/>
          <w:sz w:val="24"/>
          <w:szCs w:val="24"/>
        </w:rPr>
        <w:t>Azb</w:t>
      </w:r>
      <w:proofErr w:type="spellEnd"/>
      <w:r w:rsidRPr="00DB3FD9">
        <w:rPr>
          <w:rFonts w:ascii="Times New Roman" w:hAnsi="Times New Roman" w:cs="Times New Roman"/>
          <w:sz w:val="24"/>
          <w:szCs w:val="24"/>
        </w:rPr>
        <w:t xml:space="preserve"> is the azimuth at broadside, and </w:t>
      </w:r>
      <w:proofErr w:type="spellStart"/>
      <w:r w:rsidRPr="00DB3FD9">
        <w:rPr>
          <w:rFonts w:ascii="Times New Roman" w:hAnsi="Times New Roman" w:cs="Times New Roman"/>
          <w:sz w:val="24"/>
          <w:szCs w:val="24"/>
        </w:rPr>
        <w:t>Az</w:t>
      </w:r>
      <w:proofErr w:type="spellEnd"/>
      <w:r w:rsidRPr="00DB3FD9">
        <w:rPr>
          <w:rFonts w:ascii="Times New Roman" w:hAnsi="Times New Roman" w:cs="Times New Roman"/>
          <w:sz w:val="24"/>
          <w:szCs w:val="24"/>
        </w:rPr>
        <w:t xml:space="preserve"> is the current azimuth. The cosine dependence accounts for the beamwidth and gain change off broadside in azimuth. However, we did not include the gain change due to the element pattern, which in our case is insignificant because that gain is almost constant over ±25o (</w:t>
      </w:r>
      <w:proofErr w:type="spellStart"/>
      <w:r w:rsidRPr="00DB3FD9">
        <w:rPr>
          <w:rFonts w:ascii="Times New Roman" w:hAnsi="Times New Roman" w:cs="Times New Roman"/>
          <w:sz w:val="24"/>
          <w:szCs w:val="24"/>
        </w:rPr>
        <w:t>Mirkovic</w:t>
      </w:r>
      <w:proofErr w:type="spellEnd"/>
      <w:r w:rsidRPr="00DB3FD9">
        <w:rPr>
          <w:rFonts w:ascii="Times New Roman" w:hAnsi="Times New Roman" w:cs="Times New Roman"/>
          <w:sz w:val="24"/>
          <w:szCs w:val="24"/>
        </w:rPr>
        <w:t xml:space="preserve"> and Zrnic 2019). We ignore the similar dependence in elevation because at 2o it is less than 0.003 </w:t>
      </w:r>
      <w:proofErr w:type="spellStart"/>
      <w:r w:rsidRPr="00DB3FD9">
        <w:rPr>
          <w:rFonts w:ascii="Times New Roman" w:hAnsi="Times New Roman" w:cs="Times New Roman"/>
          <w:sz w:val="24"/>
          <w:szCs w:val="24"/>
        </w:rPr>
        <w:t>dB.</w:t>
      </w:r>
      <w:proofErr w:type="spellEnd"/>
      <w:r w:rsidRPr="00DB3FD9">
        <w:rPr>
          <w:rFonts w:ascii="Times New Roman" w:hAnsi="Times New Roman" w:cs="Times New Roman"/>
          <w:sz w:val="24"/>
          <w:szCs w:val="24"/>
        </w:rPr>
        <w:t xml:space="preserve">  </w:t>
      </w:r>
    </w:p>
    <w:p w14:paraId="7BE94342" w14:textId="156A6547" w:rsidR="00701C53" w:rsidRDefault="00DB3FD9" w:rsidP="00DB3FD9">
      <w:pPr>
        <w:autoSpaceDE w:val="0"/>
        <w:autoSpaceDN w:val="0"/>
        <w:adjustRightInd w:val="0"/>
        <w:spacing w:after="0" w:line="240" w:lineRule="auto"/>
        <w:ind w:firstLine="720"/>
        <w:jc w:val="both"/>
        <w:rPr>
          <w:rFonts w:ascii="Times New Roman" w:hAnsi="Times New Roman" w:cs="Times New Roman"/>
          <w:sz w:val="24"/>
          <w:szCs w:val="24"/>
        </w:rPr>
      </w:pPr>
      <w:r w:rsidRPr="00DB3FD9">
        <w:rPr>
          <w:rFonts w:ascii="Times New Roman" w:hAnsi="Times New Roman" w:cs="Times New Roman"/>
          <w:sz w:val="24"/>
          <w:szCs w:val="24"/>
        </w:rPr>
        <w:t>Figs. 3a and 3b depict the fields of Z</w:t>
      </w:r>
      <w:r w:rsidRPr="00812558">
        <w:rPr>
          <w:rFonts w:ascii="Times New Roman" w:hAnsi="Times New Roman" w:cs="Times New Roman"/>
          <w:sz w:val="24"/>
          <w:szCs w:val="24"/>
          <w:vertAlign w:val="subscript"/>
        </w:rPr>
        <w:t>H</w:t>
      </w:r>
      <w:r w:rsidRPr="00DB3FD9">
        <w:rPr>
          <w:rFonts w:ascii="Times New Roman" w:hAnsi="Times New Roman" w:cs="Times New Roman"/>
          <w:sz w:val="24"/>
          <w:szCs w:val="24"/>
        </w:rPr>
        <w:t xml:space="preserve"> measured by the TPD (Fig. 3a) and KOUN (Fig. 3b) radars from conical PPI scans at 1° elevation (for the TPD radar) and 1.8° elevation (for the KOUN radar) at 1759 UTC on 15 May 2018. The precipitation band is characterized by high Z</w:t>
      </w:r>
      <w:r w:rsidRPr="00812558">
        <w:rPr>
          <w:rFonts w:ascii="Times New Roman" w:hAnsi="Times New Roman" w:cs="Times New Roman"/>
          <w:sz w:val="24"/>
          <w:szCs w:val="24"/>
          <w:vertAlign w:val="subscript"/>
        </w:rPr>
        <w:t>H</w:t>
      </w:r>
      <w:r w:rsidRPr="00DB3FD9">
        <w:rPr>
          <w:rFonts w:ascii="Times New Roman" w:hAnsi="Times New Roman" w:cs="Times New Roman"/>
          <w:sz w:val="24"/>
          <w:szCs w:val="24"/>
        </w:rPr>
        <w:t xml:space="preserve"> (exceeding 55 dBZ) and ZDR over 3–4 </w:t>
      </w:r>
      <w:proofErr w:type="spellStart"/>
      <w:r w:rsidRPr="00DB3FD9">
        <w:rPr>
          <w:rFonts w:ascii="Times New Roman" w:hAnsi="Times New Roman" w:cs="Times New Roman"/>
          <w:sz w:val="24"/>
          <w:szCs w:val="24"/>
        </w:rPr>
        <w:t>dB.</w:t>
      </w:r>
      <w:proofErr w:type="spellEnd"/>
      <w:r w:rsidRPr="00DB3FD9">
        <w:rPr>
          <w:rFonts w:ascii="Times New Roman" w:hAnsi="Times New Roman" w:cs="Times New Roman"/>
          <w:sz w:val="24"/>
          <w:szCs w:val="24"/>
        </w:rPr>
        <w:t xml:space="preserve"> Comparing Figs. 3a and 3b between 2 blue solid lines, we notice similar shape of the area with the high values of Z</w:t>
      </w:r>
      <w:r w:rsidRPr="00812558">
        <w:rPr>
          <w:rFonts w:ascii="Times New Roman" w:hAnsi="Times New Roman" w:cs="Times New Roman"/>
          <w:sz w:val="24"/>
          <w:szCs w:val="24"/>
          <w:vertAlign w:val="subscript"/>
        </w:rPr>
        <w:t>H</w:t>
      </w:r>
      <w:r w:rsidRPr="00DB3FD9">
        <w:rPr>
          <w:rFonts w:ascii="Times New Roman" w:hAnsi="Times New Roman" w:cs="Times New Roman"/>
          <w:sz w:val="24"/>
          <w:szCs w:val="24"/>
        </w:rPr>
        <w:t>. The TPD’s reflectivity factor Z</w:t>
      </w:r>
      <w:r w:rsidRPr="00812558">
        <w:rPr>
          <w:rFonts w:ascii="Times New Roman" w:hAnsi="Times New Roman" w:cs="Times New Roman"/>
          <w:sz w:val="24"/>
          <w:szCs w:val="24"/>
          <w:vertAlign w:val="subscript"/>
        </w:rPr>
        <w:t>H</w:t>
      </w:r>
      <w:r w:rsidRPr="00DB3FD9">
        <w:rPr>
          <w:rFonts w:ascii="Times New Roman" w:hAnsi="Times New Roman" w:cs="Times New Roman"/>
          <w:sz w:val="24"/>
          <w:szCs w:val="24"/>
        </w:rPr>
        <w:t xml:space="preserve"> is about 2 dB lower and overwhelmed by noise for </w:t>
      </w:r>
      <w:r w:rsidR="00812558" w:rsidRPr="00DB3FD9">
        <w:rPr>
          <w:rFonts w:ascii="Times New Roman" w:hAnsi="Times New Roman" w:cs="Times New Roman"/>
          <w:sz w:val="24"/>
          <w:szCs w:val="24"/>
        </w:rPr>
        <w:t>Z</w:t>
      </w:r>
      <w:r w:rsidR="00812558" w:rsidRPr="00812558">
        <w:rPr>
          <w:rFonts w:ascii="Times New Roman" w:hAnsi="Times New Roman" w:cs="Times New Roman"/>
          <w:sz w:val="24"/>
          <w:szCs w:val="24"/>
          <w:vertAlign w:val="subscript"/>
        </w:rPr>
        <w:t>H</w:t>
      </w:r>
      <w:r w:rsidRPr="00DB3FD9">
        <w:rPr>
          <w:rFonts w:ascii="Times New Roman" w:hAnsi="Times New Roman" w:cs="Times New Roman"/>
          <w:sz w:val="24"/>
          <w:szCs w:val="24"/>
        </w:rPr>
        <w:t xml:space="preserve"> lower than 35 dBZ at the distance from the radar larger than 10 km compared to the KOUN’s reflectivity factor. This is explained by the large beamwidth (incomplete beam filling results in lower Z values) and low TPD sensitivity.</w:t>
      </w:r>
    </w:p>
    <w:p w14:paraId="5F1C46F3" w14:textId="6993BF02" w:rsidR="00DB3FD9" w:rsidRDefault="00DB3FD9" w:rsidP="00DB3FD9">
      <w:pPr>
        <w:autoSpaceDE w:val="0"/>
        <w:autoSpaceDN w:val="0"/>
        <w:adjustRightInd w:val="0"/>
        <w:spacing w:after="0" w:line="240" w:lineRule="auto"/>
        <w:ind w:firstLine="720"/>
        <w:jc w:val="both"/>
        <w:rPr>
          <w:rFonts w:ascii="Times New Roman" w:hAnsi="Times New Roman" w:cs="Times New Roman"/>
          <w:sz w:val="24"/>
          <w:szCs w:val="24"/>
        </w:rPr>
      </w:pPr>
    </w:p>
    <w:p w14:paraId="6413A48A" w14:textId="43C1023F" w:rsidR="00DB3FD9" w:rsidRDefault="00DB3FD9" w:rsidP="00DB3FD9">
      <w:pPr>
        <w:autoSpaceDE w:val="0"/>
        <w:autoSpaceDN w:val="0"/>
        <w:adjustRightInd w:val="0"/>
        <w:spacing w:after="0" w:line="240" w:lineRule="auto"/>
        <w:ind w:firstLine="720"/>
        <w:jc w:val="both"/>
        <w:rPr>
          <w:rFonts w:ascii="Times New Roman" w:hAnsi="Times New Roman" w:cs="Times New Roman"/>
          <w:sz w:val="24"/>
          <w:szCs w:val="24"/>
        </w:rPr>
      </w:pPr>
    </w:p>
    <w:p w14:paraId="5E800E04" w14:textId="77777777" w:rsidR="00DB3FD9" w:rsidRPr="00DB3FD9" w:rsidRDefault="00DB3FD9" w:rsidP="00DB3FD9">
      <w:pPr>
        <w:autoSpaceDE w:val="0"/>
        <w:autoSpaceDN w:val="0"/>
        <w:adjustRightInd w:val="0"/>
        <w:spacing w:after="0" w:line="240" w:lineRule="auto"/>
        <w:ind w:firstLine="720"/>
        <w:jc w:val="both"/>
        <w:rPr>
          <w:rFonts w:ascii="Times New Roman"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5337"/>
      </w:tblGrid>
      <w:tr w:rsidR="00F40A57" w14:paraId="6F54A1AA" w14:textId="77777777" w:rsidTr="009C38E1">
        <w:tc>
          <w:tcPr>
            <w:tcW w:w="4653" w:type="dxa"/>
          </w:tcPr>
          <w:p w14:paraId="6D81BC70" w14:textId="77777777" w:rsidR="0014120F" w:rsidRDefault="00701C53" w:rsidP="00701C53">
            <w:pPr>
              <w:autoSpaceDE w:val="0"/>
              <w:autoSpaceDN w:val="0"/>
              <w:adjustRightInd w:val="0"/>
              <w:ind w:firstLine="0"/>
              <w:jc w:val="both"/>
              <w:rPr>
                <w:bCs/>
              </w:rPr>
            </w:pPr>
            <w:r>
              <w:rPr>
                <w:bCs/>
              </w:rPr>
              <w:t xml:space="preserve">         </w:t>
            </w:r>
            <w:r w:rsidR="00F279C4">
              <w:rPr>
                <w:bCs/>
              </w:rPr>
              <w:t xml:space="preserve">                           </w:t>
            </w:r>
          </w:p>
          <w:p w14:paraId="29397AFF" w14:textId="446839E4" w:rsidR="00F40A57" w:rsidRDefault="00F279C4" w:rsidP="00701C53">
            <w:pPr>
              <w:autoSpaceDE w:val="0"/>
              <w:autoSpaceDN w:val="0"/>
              <w:adjustRightInd w:val="0"/>
              <w:ind w:firstLine="0"/>
              <w:jc w:val="both"/>
              <w:rPr>
                <w:bCs/>
              </w:rPr>
            </w:pPr>
            <w:r>
              <w:rPr>
                <w:bCs/>
              </w:rPr>
              <w:lastRenderedPageBreak/>
              <w:t xml:space="preserve">  </w:t>
            </w:r>
            <w:r w:rsidR="00F40A57">
              <w:rPr>
                <w:bCs/>
              </w:rPr>
              <w:t>(a)</w:t>
            </w:r>
          </w:p>
          <w:p w14:paraId="1D30628E" w14:textId="524CA1DE" w:rsidR="00F070EA" w:rsidRDefault="00917053" w:rsidP="00DB0DCC">
            <w:pPr>
              <w:autoSpaceDE w:val="0"/>
              <w:autoSpaceDN w:val="0"/>
              <w:adjustRightInd w:val="0"/>
              <w:ind w:firstLine="0"/>
              <w:jc w:val="center"/>
              <w:rPr>
                <w:bCs/>
              </w:rPr>
            </w:pPr>
            <w:r w:rsidRPr="00917053">
              <w:rPr>
                <w:bCs/>
                <w:noProof/>
              </w:rPr>
              <w:drawing>
                <wp:inline distT="0" distB="0" distL="0" distR="0" wp14:anchorId="0516A123" wp14:editId="4005D302">
                  <wp:extent cx="2834640" cy="283464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6182" t="6044" r="23341"/>
                          <a:stretch/>
                        </pic:blipFill>
                        <pic:spPr bwMode="auto">
                          <a:xfrm>
                            <a:off x="0" y="0"/>
                            <a:ext cx="2834640" cy="2834640"/>
                          </a:xfrm>
                          <a:prstGeom prst="rect">
                            <a:avLst/>
                          </a:prstGeom>
                          <a:noFill/>
                          <a:ln>
                            <a:noFill/>
                          </a:ln>
                          <a:extLst>
                            <a:ext uri="{53640926-AAD7-44D8-BBD7-CCE9431645EC}">
                              <a14:shadowObscured xmlns:a14="http://schemas.microsoft.com/office/drawing/2010/main"/>
                            </a:ext>
                          </a:extLst>
                        </pic:spPr>
                      </pic:pic>
                    </a:graphicData>
                  </a:graphic>
                </wp:inline>
              </w:drawing>
            </w:r>
          </w:p>
          <w:p w14:paraId="644193DC" w14:textId="77777777" w:rsidR="00F40A57" w:rsidRDefault="00F40A57" w:rsidP="00F40A57">
            <w:pPr>
              <w:autoSpaceDE w:val="0"/>
              <w:autoSpaceDN w:val="0"/>
              <w:adjustRightInd w:val="0"/>
              <w:ind w:hanging="115"/>
              <w:jc w:val="both"/>
              <w:rPr>
                <w:bCs/>
              </w:rPr>
            </w:pPr>
          </w:p>
        </w:tc>
        <w:tc>
          <w:tcPr>
            <w:tcW w:w="5337" w:type="dxa"/>
          </w:tcPr>
          <w:p w14:paraId="1B9EAC80" w14:textId="77777777" w:rsidR="0014120F" w:rsidRDefault="00701C53" w:rsidP="00701C53">
            <w:pPr>
              <w:autoSpaceDE w:val="0"/>
              <w:autoSpaceDN w:val="0"/>
              <w:adjustRightInd w:val="0"/>
              <w:ind w:firstLine="0"/>
              <w:jc w:val="both"/>
              <w:rPr>
                <w:bCs/>
              </w:rPr>
            </w:pPr>
            <w:r>
              <w:rPr>
                <w:bCs/>
              </w:rPr>
              <w:lastRenderedPageBreak/>
              <w:t xml:space="preserve"> </w:t>
            </w:r>
            <w:r w:rsidR="00F279C4">
              <w:rPr>
                <w:bCs/>
              </w:rPr>
              <w:t xml:space="preserve">                              </w:t>
            </w:r>
          </w:p>
          <w:p w14:paraId="4552DEF5" w14:textId="0334CCBA" w:rsidR="00701C53" w:rsidRDefault="00F279C4" w:rsidP="00701C53">
            <w:pPr>
              <w:autoSpaceDE w:val="0"/>
              <w:autoSpaceDN w:val="0"/>
              <w:adjustRightInd w:val="0"/>
              <w:ind w:firstLine="0"/>
              <w:jc w:val="both"/>
              <w:rPr>
                <w:bCs/>
              </w:rPr>
            </w:pPr>
            <w:r>
              <w:rPr>
                <w:bCs/>
              </w:rPr>
              <w:lastRenderedPageBreak/>
              <w:t xml:space="preserve"> </w:t>
            </w:r>
            <w:r w:rsidR="00701C53">
              <w:rPr>
                <w:bCs/>
              </w:rPr>
              <w:t>(</w:t>
            </w:r>
            <w:r w:rsidR="00F40A57">
              <w:rPr>
                <w:bCs/>
              </w:rPr>
              <w:t>b)</w:t>
            </w:r>
          </w:p>
          <w:p w14:paraId="1AE8C830" w14:textId="2BBD4B0A" w:rsidR="00F070EA" w:rsidRDefault="004B18ED" w:rsidP="00633E06">
            <w:pPr>
              <w:autoSpaceDE w:val="0"/>
              <w:autoSpaceDN w:val="0"/>
              <w:adjustRightInd w:val="0"/>
              <w:ind w:firstLine="0"/>
              <w:rPr>
                <w:bCs/>
              </w:rPr>
            </w:pPr>
            <w:r w:rsidRPr="00A81D82">
              <w:rPr>
                <w:bCs/>
                <w:noProof/>
              </w:rPr>
              <w:drawing>
                <wp:inline distT="0" distB="0" distL="0" distR="0" wp14:anchorId="17F48CF0" wp14:editId="1BCF7F8C">
                  <wp:extent cx="3273552" cy="2834640"/>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a:extLst>
                              <a:ext uri="{28A0092B-C50C-407E-A947-70E740481C1C}">
                                <a14:useLocalDpi xmlns:a14="http://schemas.microsoft.com/office/drawing/2010/main" val="0"/>
                              </a:ext>
                            </a:extLst>
                          </a:blip>
                          <a:srcRect l="10028" t="5861" r="8510"/>
                          <a:stretch/>
                        </pic:blipFill>
                        <pic:spPr bwMode="auto">
                          <a:xfrm>
                            <a:off x="0" y="0"/>
                            <a:ext cx="3273552" cy="283464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CCAFADC" w14:textId="3B50DF16" w:rsidR="002568C2" w:rsidRPr="00DB3FD9" w:rsidRDefault="00DB3FD9" w:rsidP="00DB3FD9">
      <w:pPr>
        <w:autoSpaceDE w:val="0"/>
        <w:autoSpaceDN w:val="0"/>
        <w:adjustRightInd w:val="0"/>
        <w:spacing w:after="0" w:line="240" w:lineRule="auto"/>
        <w:jc w:val="both"/>
        <w:rPr>
          <w:rFonts w:ascii="Times New Roman" w:hAnsi="Times New Roman" w:cs="Times New Roman"/>
          <w:sz w:val="24"/>
          <w:szCs w:val="24"/>
        </w:rPr>
      </w:pPr>
      <w:r w:rsidRPr="00DB3FD9">
        <w:rPr>
          <w:rFonts w:ascii="Times New Roman" w:hAnsi="Times New Roman" w:cs="Times New Roman"/>
          <w:sz w:val="24"/>
          <w:szCs w:val="24"/>
        </w:rPr>
        <w:lastRenderedPageBreak/>
        <w:t>Fig. 3. (a) Reflectivity field over a sector scanned with the TPD at elevation equal 1°. (b) Same as (a), but with the KOUN at elevation equal 1.8°. Scans made at 1759 UTC, on 15 May 2018.</w:t>
      </w:r>
    </w:p>
    <w:p w14:paraId="31CD89FC" w14:textId="220B9FC9" w:rsidR="003472D7" w:rsidRDefault="003472D7" w:rsidP="00B64905">
      <w:pPr>
        <w:autoSpaceDE w:val="0"/>
        <w:autoSpaceDN w:val="0"/>
        <w:adjustRightInd w:val="0"/>
        <w:spacing w:after="0" w:line="360" w:lineRule="auto"/>
        <w:jc w:val="both"/>
        <w:rPr>
          <w:rFonts w:ascii="Times New Roman" w:hAnsi="Times New Roman" w:cs="Times New Roman"/>
          <w:bCs/>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5315"/>
      </w:tblGrid>
      <w:tr w:rsidR="008F7A2E" w14:paraId="02B85136" w14:textId="77777777" w:rsidTr="00BD438E">
        <w:tc>
          <w:tcPr>
            <w:tcW w:w="4619" w:type="dxa"/>
          </w:tcPr>
          <w:p w14:paraId="32068664" w14:textId="77777777" w:rsidR="003E018F" w:rsidRDefault="003E018F" w:rsidP="00194C20">
            <w:pPr>
              <w:autoSpaceDE w:val="0"/>
              <w:autoSpaceDN w:val="0"/>
              <w:adjustRightInd w:val="0"/>
              <w:ind w:hanging="115"/>
              <w:jc w:val="both"/>
              <w:rPr>
                <w:bCs/>
              </w:rPr>
            </w:pPr>
            <w:r>
              <w:rPr>
                <w:bCs/>
              </w:rPr>
              <w:t>(a)</w:t>
            </w:r>
          </w:p>
          <w:p w14:paraId="3F5E7435" w14:textId="2C0A3FA9" w:rsidR="003E018F" w:rsidRDefault="00A40975" w:rsidP="00A40975">
            <w:pPr>
              <w:autoSpaceDE w:val="0"/>
              <w:autoSpaceDN w:val="0"/>
              <w:adjustRightInd w:val="0"/>
              <w:ind w:firstLine="0"/>
              <w:rPr>
                <w:bCs/>
              </w:rPr>
            </w:pPr>
            <w:r w:rsidRPr="00A40975">
              <w:rPr>
                <w:bCs/>
                <w:noProof/>
              </w:rPr>
              <w:drawing>
                <wp:inline distT="0" distB="0" distL="0" distR="0" wp14:anchorId="3C423FE0" wp14:editId="688D15B2">
                  <wp:extent cx="2834640" cy="2843784"/>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6457" t="5678" r="23067"/>
                          <a:stretch/>
                        </pic:blipFill>
                        <pic:spPr bwMode="auto">
                          <a:xfrm>
                            <a:off x="0" y="0"/>
                            <a:ext cx="2834640" cy="2843784"/>
                          </a:xfrm>
                          <a:prstGeom prst="rect">
                            <a:avLst/>
                          </a:prstGeom>
                          <a:noFill/>
                          <a:ln>
                            <a:noFill/>
                          </a:ln>
                          <a:extLst>
                            <a:ext uri="{53640926-AAD7-44D8-BBD7-CCE9431645EC}">
                              <a14:shadowObscured xmlns:a14="http://schemas.microsoft.com/office/drawing/2010/main"/>
                            </a:ext>
                          </a:extLst>
                        </pic:spPr>
                      </pic:pic>
                    </a:graphicData>
                  </a:graphic>
                </wp:inline>
              </w:drawing>
            </w:r>
          </w:p>
          <w:p w14:paraId="259CF2D7" w14:textId="77777777" w:rsidR="003E018F" w:rsidRDefault="003E018F" w:rsidP="00194C20">
            <w:pPr>
              <w:autoSpaceDE w:val="0"/>
              <w:autoSpaceDN w:val="0"/>
              <w:adjustRightInd w:val="0"/>
              <w:ind w:hanging="115"/>
              <w:jc w:val="both"/>
              <w:rPr>
                <w:bCs/>
              </w:rPr>
            </w:pPr>
          </w:p>
        </w:tc>
        <w:tc>
          <w:tcPr>
            <w:tcW w:w="5371" w:type="dxa"/>
          </w:tcPr>
          <w:p w14:paraId="111CF6ED" w14:textId="77777777" w:rsidR="003E018F" w:rsidRDefault="003E018F" w:rsidP="008705B8">
            <w:pPr>
              <w:autoSpaceDE w:val="0"/>
              <w:autoSpaceDN w:val="0"/>
              <w:adjustRightInd w:val="0"/>
              <w:ind w:firstLine="0"/>
              <w:jc w:val="both"/>
              <w:rPr>
                <w:bCs/>
              </w:rPr>
            </w:pPr>
            <w:r>
              <w:rPr>
                <w:bCs/>
              </w:rPr>
              <w:t>(b)</w:t>
            </w:r>
          </w:p>
          <w:p w14:paraId="1F39AD41" w14:textId="05653A32" w:rsidR="003E018F" w:rsidRDefault="004B18ED" w:rsidP="00A81D82">
            <w:pPr>
              <w:autoSpaceDE w:val="0"/>
              <w:autoSpaceDN w:val="0"/>
              <w:adjustRightInd w:val="0"/>
              <w:ind w:firstLine="0"/>
              <w:rPr>
                <w:bCs/>
              </w:rPr>
            </w:pPr>
            <w:r w:rsidRPr="004B18ED">
              <w:rPr>
                <w:bCs/>
                <w:noProof/>
              </w:rPr>
              <w:drawing>
                <wp:inline distT="0" distB="0" distL="0" distR="0" wp14:anchorId="7D47DD55" wp14:editId="12D14863">
                  <wp:extent cx="3246120" cy="283464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5">
                            <a:extLst>
                              <a:ext uri="{28A0092B-C50C-407E-A947-70E740481C1C}">
                                <a14:useLocalDpi xmlns:a14="http://schemas.microsoft.com/office/drawing/2010/main" val="0"/>
                              </a:ext>
                            </a:extLst>
                          </a:blip>
                          <a:srcRect l="10370" t="6042" r="9094"/>
                          <a:stretch/>
                        </pic:blipFill>
                        <pic:spPr bwMode="auto">
                          <a:xfrm>
                            <a:off x="0" y="0"/>
                            <a:ext cx="3246120" cy="283464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41039BD" w14:textId="4BCD8D9D" w:rsidR="003E018F" w:rsidRDefault="003E018F" w:rsidP="00DB3FD9">
      <w:pPr>
        <w:autoSpaceDE w:val="0"/>
        <w:autoSpaceDN w:val="0"/>
        <w:adjustRightInd w:val="0"/>
        <w:spacing w:after="0" w:line="240" w:lineRule="auto"/>
        <w:jc w:val="both"/>
        <w:rPr>
          <w:rFonts w:ascii="Times New Roman" w:hAnsi="Times New Roman" w:cs="Times New Roman"/>
          <w:bCs/>
          <w:sz w:val="24"/>
          <w:szCs w:val="24"/>
        </w:rPr>
      </w:pPr>
      <w:r w:rsidRPr="00F40A57">
        <w:rPr>
          <w:rFonts w:ascii="Times New Roman" w:hAnsi="Times New Roman" w:cs="Times New Roman"/>
          <w:bCs/>
          <w:sz w:val="24"/>
          <w:szCs w:val="24"/>
        </w:rPr>
        <w:t xml:space="preserve">Fig. </w:t>
      </w:r>
      <w:r>
        <w:rPr>
          <w:rFonts w:ascii="Times New Roman" w:hAnsi="Times New Roman" w:cs="Times New Roman"/>
          <w:bCs/>
          <w:sz w:val="24"/>
          <w:szCs w:val="24"/>
        </w:rPr>
        <w:t>4</w:t>
      </w:r>
      <w:r w:rsidRPr="00F40A57">
        <w:rPr>
          <w:rFonts w:ascii="Times New Roman" w:hAnsi="Times New Roman" w:cs="Times New Roman"/>
          <w:bCs/>
          <w:sz w:val="24"/>
          <w:szCs w:val="24"/>
        </w:rPr>
        <w:t xml:space="preserve">. (a) Same as </w:t>
      </w:r>
      <w:r>
        <w:rPr>
          <w:rFonts w:ascii="Times New Roman" w:hAnsi="Times New Roman" w:cs="Times New Roman"/>
          <w:bCs/>
          <w:sz w:val="24"/>
          <w:szCs w:val="24"/>
        </w:rPr>
        <w:t>Fig. 3</w:t>
      </w:r>
      <w:r w:rsidRPr="00F40A57">
        <w:rPr>
          <w:rFonts w:ascii="Times New Roman" w:hAnsi="Times New Roman" w:cs="Times New Roman"/>
          <w:bCs/>
          <w:sz w:val="24"/>
          <w:szCs w:val="24"/>
        </w:rPr>
        <w:t>a</w:t>
      </w:r>
      <w:r>
        <w:rPr>
          <w:rFonts w:ascii="Times New Roman" w:hAnsi="Times New Roman" w:cs="Times New Roman"/>
          <w:bCs/>
          <w:sz w:val="24"/>
          <w:szCs w:val="24"/>
        </w:rPr>
        <w:t>,</w:t>
      </w:r>
      <w:r w:rsidRPr="00F40A57">
        <w:rPr>
          <w:rFonts w:ascii="Times New Roman" w:hAnsi="Times New Roman" w:cs="Times New Roman"/>
          <w:bCs/>
          <w:sz w:val="24"/>
          <w:szCs w:val="24"/>
        </w:rPr>
        <w:t xml:space="preserve"> but with the </w:t>
      </w:r>
      <w:r>
        <w:rPr>
          <w:rFonts w:ascii="Times New Roman" w:hAnsi="Times New Roman" w:cs="Times New Roman"/>
          <w:bCs/>
          <w:sz w:val="24"/>
          <w:szCs w:val="24"/>
        </w:rPr>
        <w:t xml:space="preserve">TPD at </w:t>
      </w:r>
      <w:r w:rsidR="00C01BEA">
        <w:rPr>
          <w:rFonts w:ascii="Times New Roman" w:hAnsi="Times New Roman" w:cs="Times New Roman"/>
          <w:bCs/>
          <w:sz w:val="24"/>
          <w:szCs w:val="24"/>
        </w:rPr>
        <w:t xml:space="preserve">the </w:t>
      </w:r>
      <w:r w:rsidRPr="00F40A57">
        <w:rPr>
          <w:rFonts w:ascii="Times New Roman" w:hAnsi="Times New Roman" w:cs="Times New Roman"/>
          <w:bCs/>
          <w:sz w:val="24"/>
          <w:szCs w:val="24"/>
        </w:rPr>
        <w:t>elevation</w:t>
      </w:r>
      <w:r w:rsidR="00C01BEA">
        <w:rPr>
          <w:rFonts w:ascii="Times New Roman" w:hAnsi="Times New Roman" w:cs="Times New Roman"/>
          <w:bCs/>
          <w:sz w:val="24"/>
          <w:szCs w:val="24"/>
        </w:rPr>
        <w:t xml:space="preserve"> of</w:t>
      </w:r>
      <w:r w:rsidRPr="00F40A57">
        <w:rPr>
          <w:rFonts w:ascii="Times New Roman" w:hAnsi="Times New Roman" w:cs="Times New Roman"/>
          <w:bCs/>
          <w:sz w:val="24"/>
          <w:szCs w:val="24"/>
        </w:rPr>
        <w:t xml:space="preserve"> </w:t>
      </w:r>
      <w:r>
        <w:rPr>
          <w:rFonts w:ascii="Times New Roman" w:hAnsi="Times New Roman" w:cs="Times New Roman"/>
          <w:bCs/>
          <w:sz w:val="24"/>
          <w:szCs w:val="24"/>
        </w:rPr>
        <w:t>2</w:t>
      </w:r>
      <w:r w:rsidRPr="00C728D3">
        <w:rPr>
          <w:rFonts w:ascii="Times New Roman" w:hAnsi="Times New Roman" w:cs="Times New Roman"/>
          <w:bCs/>
          <w:sz w:val="24"/>
          <w:szCs w:val="24"/>
        </w:rPr>
        <w:t>°</w:t>
      </w:r>
      <w:r>
        <w:rPr>
          <w:rFonts w:ascii="Times New Roman" w:hAnsi="Times New Roman" w:cs="Times New Roman"/>
          <w:bCs/>
          <w:sz w:val="24"/>
          <w:szCs w:val="24"/>
        </w:rPr>
        <w:t xml:space="preserve">. </w:t>
      </w:r>
      <w:r w:rsidRPr="00F40A57">
        <w:rPr>
          <w:rFonts w:ascii="Times New Roman" w:hAnsi="Times New Roman" w:cs="Times New Roman"/>
          <w:bCs/>
          <w:sz w:val="24"/>
          <w:szCs w:val="24"/>
        </w:rPr>
        <w:t xml:space="preserve">(b) Same as (a) but </w:t>
      </w:r>
      <w:r w:rsidRPr="00384025">
        <w:rPr>
          <w:rFonts w:ascii="Times New Roman" w:hAnsi="Times New Roman" w:cs="Times New Roman"/>
          <w:bCs/>
          <w:sz w:val="24"/>
          <w:szCs w:val="24"/>
        </w:rPr>
        <w:t xml:space="preserve">scanned with the KOUN at </w:t>
      </w:r>
      <w:r w:rsidR="00C01BEA">
        <w:rPr>
          <w:rFonts w:ascii="Times New Roman" w:hAnsi="Times New Roman" w:cs="Times New Roman"/>
          <w:bCs/>
          <w:sz w:val="24"/>
          <w:szCs w:val="24"/>
        </w:rPr>
        <w:t xml:space="preserve">the </w:t>
      </w:r>
      <w:r w:rsidRPr="00384025">
        <w:rPr>
          <w:rFonts w:ascii="Times New Roman" w:hAnsi="Times New Roman" w:cs="Times New Roman"/>
          <w:bCs/>
          <w:sz w:val="24"/>
          <w:szCs w:val="24"/>
        </w:rPr>
        <w:t>elevation</w:t>
      </w:r>
      <w:r w:rsidR="00C01BEA">
        <w:rPr>
          <w:rFonts w:ascii="Times New Roman" w:hAnsi="Times New Roman" w:cs="Times New Roman"/>
          <w:bCs/>
          <w:sz w:val="24"/>
          <w:szCs w:val="24"/>
        </w:rPr>
        <w:t xml:space="preserve"> of</w:t>
      </w:r>
      <w:r w:rsidRPr="00384025">
        <w:rPr>
          <w:rFonts w:ascii="Times New Roman" w:hAnsi="Times New Roman" w:cs="Times New Roman"/>
          <w:bCs/>
          <w:sz w:val="24"/>
          <w:szCs w:val="24"/>
        </w:rPr>
        <w:t xml:space="preserve"> </w:t>
      </w:r>
      <w:r w:rsidR="00377E8A">
        <w:rPr>
          <w:rFonts w:ascii="Times New Roman" w:hAnsi="Times New Roman" w:cs="Times New Roman"/>
          <w:bCs/>
          <w:sz w:val="24"/>
          <w:szCs w:val="24"/>
        </w:rPr>
        <w:t>2.7</w:t>
      </w:r>
      <w:r w:rsidRPr="00384025">
        <w:rPr>
          <w:rFonts w:ascii="Times New Roman" w:hAnsi="Times New Roman" w:cs="Times New Roman"/>
          <w:bCs/>
          <w:sz w:val="24"/>
          <w:szCs w:val="24"/>
        </w:rPr>
        <w:t>°.</w:t>
      </w:r>
    </w:p>
    <w:p w14:paraId="27BE965B" w14:textId="09928C8E" w:rsidR="00DB3FD9" w:rsidRDefault="00DB3FD9" w:rsidP="00DB3FD9">
      <w:pPr>
        <w:autoSpaceDE w:val="0"/>
        <w:autoSpaceDN w:val="0"/>
        <w:adjustRightInd w:val="0"/>
        <w:spacing w:after="0" w:line="240" w:lineRule="auto"/>
        <w:jc w:val="both"/>
        <w:rPr>
          <w:rFonts w:ascii="Times New Roman" w:hAnsi="Times New Roman" w:cs="Times New Roman"/>
          <w:bCs/>
          <w:sz w:val="24"/>
          <w:szCs w:val="24"/>
        </w:rPr>
      </w:pPr>
    </w:p>
    <w:p w14:paraId="5626DDCE" w14:textId="10357F95" w:rsidR="00DB3FD9" w:rsidRDefault="00DB3FD9" w:rsidP="00DB3FD9">
      <w:pPr>
        <w:autoSpaceDE w:val="0"/>
        <w:autoSpaceDN w:val="0"/>
        <w:adjustRightInd w:val="0"/>
        <w:spacing w:after="0" w:line="240" w:lineRule="auto"/>
        <w:jc w:val="both"/>
        <w:rPr>
          <w:rFonts w:ascii="Times New Roman" w:hAnsi="Times New Roman" w:cs="Times New Roman"/>
          <w:bCs/>
          <w:sz w:val="24"/>
          <w:szCs w:val="24"/>
        </w:rPr>
      </w:pPr>
      <w:r w:rsidRPr="00DB3FD9">
        <w:rPr>
          <w:rFonts w:ascii="Times New Roman" w:hAnsi="Times New Roman" w:cs="Times New Roman"/>
          <w:bCs/>
          <w:sz w:val="24"/>
          <w:szCs w:val="24"/>
        </w:rPr>
        <w:t xml:space="preserve">Comparison of histograms (Fig. </w:t>
      </w:r>
      <w:r>
        <w:rPr>
          <w:rFonts w:ascii="Times New Roman" w:hAnsi="Times New Roman" w:cs="Times New Roman"/>
          <w:bCs/>
          <w:sz w:val="24"/>
          <w:szCs w:val="24"/>
        </w:rPr>
        <w:t>5</w:t>
      </w:r>
      <w:r w:rsidRPr="00DB3FD9">
        <w:rPr>
          <w:rFonts w:ascii="Times New Roman" w:hAnsi="Times New Roman" w:cs="Times New Roman"/>
          <w:bCs/>
          <w:sz w:val="24"/>
          <w:szCs w:val="24"/>
        </w:rPr>
        <w:t xml:space="preserve">) reveals general agreement and some significant differences.  The lack of </w:t>
      </w:r>
      <w:r w:rsidR="00812558">
        <w:rPr>
          <w:rFonts w:ascii="Times New Roman" w:hAnsi="Times New Roman" w:cs="Times New Roman"/>
          <w:bCs/>
          <w:sz w:val="24"/>
          <w:szCs w:val="24"/>
        </w:rPr>
        <w:t>TPD</w:t>
      </w:r>
      <w:r w:rsidRPr="00DB3FD9">
        <w:rPr>
          <w:rFonts w:ascii="Times New Roman" w:hAnsi="Times New Roman" w:cs="Times New Roman"/>
          <w:bCs/>
          <w:sz w:val="24"/>
          <w:szCs w:val="24"/>
        </w:rPr>
        <w:t xml:space="preserve"> data below 40 dBZ is a consequence of low detectability (sensitivity). We have no definite explanation of the bimodal nature of the Z</w:t>
      </w:r>
      <w:r w:rsidRPr="00812558">
        <w:rPr>
          <w:rFonts w:ascii="Times New Roman" w:hAnsi="Times New Roman" w:cs="Times New Roman"/>
          <w:bCs/>
          <w:sz w:val="24"/>
          <w:szCs w:val="24"/>
          <w:vertAlign w:val="subscript"/>
        </w:rPr>
        <w:t>H</w:t>
      </w:r>
      <w:r w:rsidRPr="00DB3FD9">
        <w:rPr>
          <w:rFonts w:ascii="Times New Roman" w:hAnsi="Times New Roman" w:cs="Times New Roman"/>
          <w:bCs/>
          <w:sz w:val="24"/>
          <w:szCs w:val="24"/>
        </w:rPr>
        <w:t xml:space="preserve"> histogram from TPD or the suspicious dip in values between </w:t>
      </w:r>
      <w:r w:rsidRPr="00DB3FD9">
        <w:rPr>
          <w:rFonts w:ascii="Times New Roman" w:hAnsi="Times New Roman" w:cs="Times New Roman"/>
          <w:bCs/>
          <w:sz w:val="24"/>
          <w:szCs w:val="24"/>
        </w:rPr>
        <w:lastRenderedPageBreak/>
        <w:t xml:space="preserve">42 and 45 dBZ. </w:t>
      </w:r>
      <w:proofErr w:type="gramStart"/>
      <w:r w:rsidRPr="00DB3FD9">
        <w:rPr>
          <w:rFonts w:ascii="Times New Roman" w:hAnsi="Times New Roman" w:cs="Times New Roman"/>
          <w:bCs/>
          <w:sz w:val="24"/>
          <w:szCs w:val="24"/>
        </w:rPr>
        <w:t>Nonetheless, because the TPD beam is very wide the contribution by ground clutter is significant and might have caused the second peak.</w:t>
      </w:r>
      <w:proofErr w:type="gramEnd"/>
    </w:p>
    <w:p w14:paraId="5036033A" w14:textId="4679BBAB" w:rsidR="00DB3FD9" w:rsidRDefault="00DB3FD9" w:rsidP="00DB3FD9">
      <w:pPr>
        <w:autoSpaceDE w:val="0"/>
        <w:autoSpaceDN w:val="0"/>
        <w:adjustRightInd w:val="0"/>
        <w:spacing w:after="0" w:line="240" w:lineRule="auto"/>
        <w:jc w:val="both"/>
        <w:rPr>
          <w:rFonts w:ascii="Times New Roman" w:hAnsi="Times New Roman" w:cs="Times New Roman"/>
          <w:bCs/>
          <w:sz w:val="24"/>
          <w:szCs w:val="24"/>
        </w:rPr>
      </w:pPr>
      <w:r w:rsidRPr="00F83E73">
        <w:rPr>
          <w:bCs/>
          <w:noProof/>
        </w:rPr>
        <w:drawing>
          <wp:anchor distT="0" distB="0" distL="114300" distR="114300" simplePos="0" relativeHeight="251680768" behindDoc="1" locked="0" layoutInCell="1" allowOverlap="1" wp14:anchorId="36908C78" wp14:editId="060F6C09">
            <wp:simplePos x="0" y="0"/>
            <wp:positionH relativeFrom="column">
              <wp:posOffset>87464</wp:posOffset>
            </wp:positionH>
            <wp:positionV relativeFrom="page">
              <wp:posOffset>1351390</wp:posOffset>
            </wp:positionV>
            <wp:extent cx="4008120" cy="326517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08120" cy="32651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AE7FFA" w14:textId="030A8AC1" w:rsidR="00DB3FD9" w:rsidRDefault="00DB3FD9" w:rsidP="00DB3FD9"/>
    <w:p w14:paraId="087095FB" w14:textId="50A7D2FB" w:rsidR="00DB3FD9" w:rsidRDefault="00DB3FD9" w:rsidP="00DB3FD9">
      <w:pPr>
        <w:rPr>
          <w:bCs/>
        </w:rPr>
      </w:pPr>
    </w:p>
    <w:p w14:paraId="623670E9" w14:textId="66D0E6A1" w:rsidR="00DB3FD9" w:rsidRDefault="00DB3FD9" w:rsidP="00DB3FD9">
      <w:pPr>
        <w:rPr>
          <w:bCs/>
        </w:rPr>
      </w:pPr>
    </w:p>
    <w:p w14:paraId="5D96735C" w14:textId="77777777" w:rsidR="00DB3FD9" w:rsidRDefault="00DB3FD9" w:rsidP="00DB3FD9">
      <w:pPr>
        <w:rPr>
          <w:bCs/>
        </w:rPr>
      </w:pPr>
    </w:p>
    <w:p w14:paraId="6FD46CA8" w14:textId="77777777" w:rsidR="00DB3FD9" w:rsidRDefault="00DB3FD9" w:rsidP="00DB3FD9">
      <w:pPr>
        <w:rPr>
          <w:bCs/>
        </w:rPr>
      </w:pPr>
    </w:p>
    <w:p w14:paraId="435959E0" w14:textId="77777777" w:rsidR="00DB3FD9" w:rsidRDefault="00DB3FD9" w:rsidP="00DB3FD9">
      <w:pPr>
        <w:rPr>
          <w:bCs/>
        </w:rPr>
      </w:pPr>
    </w:p>
    <w:p w14:paraId="55D9AF21" w14:textId="57CD0122" w:rsidR="00DB3FD9" w:rsidRPr="00DB3FD9" w:rsidRDefault="009C4886" w:rsidP="00DB3FD9">
      <w:pPr>
        <w:rPr>
          <w:rFonts w:ascii="Times New Roman" w:hAnsi="Times New Roman" w:cs="Times New Roman"/>
          <w:bCs/>
          <w:sz w:val="24"/>
          <w:szCs w:val="24"/>
        </w:rPr>
      </w:pPr>
      <w:r>
        <w:rPr>
          <w:rFonts w:ascii="Times New Roman" w:hAnsi="Times New Roman" w:cs="Times New Roman"/>
          <w:bCs/>
          <w:sz w:val="24"/>
          <w:szCs w:val="24"/>
        </w:rPr>
        <w:t>Fig. 5</w:t>
      </w:r>
      <w:r w:rsidR="00DB3FD9" w:rsidRPr="00DB3FD9">
        <w:rPr>
          <w:rFonts w:ascii="Times New Roman" w:hAnsi="Times New Roman" w:cs="Times New Roman"/>
          <w:bCs/>
          <w:sz w:val="24"/>
          <w:szCs w:val="24"/>
        </w:rPr>
        <w:t xml:space="preserve">. Histograms of the reflectivity at horizontal precipitation. The data are from within the angular sectors in Fig. 3 and from 24 km to the end. </w:t>
      </w:r>
    </w:p>
    <w:p w14:paraId="1B206D24" w14:textId="156E4840" w:rsidR="00DB3FD9" w:rsidRDefault="00DB3FD9" w:rsidP="00DB3FD9">
      <w:pPr>
        <w:rPr>
          <w:bCs/>
        </w:rPr>
      </w:pPr>
    </w:p>
    <w:p w14:paraId="4607C3FC" w14:textId="77777777" w:rsidR="00DB3FD9" w:rsidRDefault="00DB3FD9" w:rsidP="00DB3FD9">
      <w:pPr>
        <w:rPr>
          <w:bCs/>
        </w:rPr>
      </w:pPr>
    </w:p>
    <w:p w14:paraId="32F68672" w14:textId="77777777" w:rsidR="00DB3FD9" w:rsidRDefault="00DB3FD9" w:rsidP="00DB3FD9">
      <w:pPr>
        <w:rPr>
          <w:bCs/>
        </w:rPr>
      </w:pPr>
    </w:p>
    <w:p w14:paraId="4F861EBC" w14:textId="11DEC6B0" w:rsidR="00DB3FD9" w:rsidRDefault="00DB3FD9" w:rsidP="00DB3FD9">
      <w:pPr>
        <w:autoSpaceDE w:val="0"/>
        <w:autoSpaceDN w:val="0"/>
        <w:adjustRightInd w:val="0"/>
        <w:spacing w:after="0" w:line="240" w:lineRule="auto"/>
        <w:jc w:val="both"/>
        <w:rPr>
          <w:rFonts w:ascii="Times New Roman" w:hAnsi="Times New Roman" w:cs="Times New Roman"/>
          <w:bCs/>
          <w:sz w:val="24"/>
          <w:szCs w:val="24"/>
        </w:rPr>
      </w:pPr>
    </w:p>
    <w:p w14:paraId="5248AAEF" w14:textId="1E2E170A" w:rsidR="00D0524B" w:rsidRPr="00384025" w:rsidRDefault="00434917" w:rsidP="004B29A5">
      <w:pPr>
        <w:autoSpaceDE w:val="0"/>
        <w:autoSpaceDN w:val="0"/>
        <w:adjustRightInd w:val="0"/>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2.2</w:t>
      </w:r>
      <w:r w:rsidR="009C4886">
        <w:rPr>
          <w:rFonts w:ascii="Times New Roman" w:hAnsi="Times New Roman" w:cs="Times New Roman"/>
          <w:bCs/>
          <w:sz w:val="24"/>
          <w:szCs w:val="24"/>
        </w:rPr>
        <w:t xml:space="preserve"> </w:t>
      </w:r>
      <w:r w:rsidRPr="00434917">
        <w:rPr>
          <w:rFonts w:ascii="Times New Roman" w:hAnsi="Times New Roman" w:cs="Times New Roman"/>
          <w:bCs/>
          <w:i/>
          <w:sz w:val="24"/>
          <w:szCs w:val="24"/>
        </w:rPr>
        <w:t>Differential reflectivity</w:t>
      </w:r>
    </w:p>
    <w:p w14:paraId="50B75ECF" w14:textId="5FC4367B" w:rsidR="002E5888" w:rsidRPr="002E5888" w:rsidRDefault="002E5888" w:rsidP="002E5888">
      <w:pPr>
        <w:pStyle w:val="ListParagraph"/>
        <w:ind w:left="0" w:firstLine="720"/>
        <w:rPr>
          <w:rFonts w:eastAsiaTheme="minorHAnsi"/>
          <w:bCs/>
          <w:noProof w:val="0"/>
          <w:sz w:val="24"/>
          <w:szCs w:val="24"/>
        </w:rPr>
      </w:pPr>
      <w:r w:rsidRPr="002E5888">
        <w:rPr>
          <w:rFonts w:eastAsiaTheme="minorHAnsi"/>
          <w:bCs/>
          <w:noProof w:val="0"/>
          <w:sz w:val="24"/>
          <w:szCs w:val="24"/>
        </w:rPr>
        <w:t xml:space="preserve">We computed the ZDR field from the TPD in three ways: without subtracting the noise from the returned powers, after subtracting the noise, and from the ratio of the autocorrelations at lag one of the voltages corresponding to the horizontally and vertically polarized fields. The equation for the last estimator is  </w:t>
      </w:r>
    </w:p>
    <w:p w14:paraId="25BD1141" w14:textId="77777777" w:rsidR="002E5888" w:rsidRPr="002E5888" w:rsidRDefault="00744E17" w:rsidP="002E5888">
      <w:pPr>
        <w:pStyle w:val="ListParagraph"/>
        <w:ind w:left="2160" w:firstLine="720"/>
        <w:rPr>
          <w:rFonts w:eastAsiaTheme="minorHAnsi"/>
          <w:bCs/>
          <w:noProof w:val="0"/>
          <w:sz w:val="24"/>
          <w:szCs w:val="24"/>
        </w:rPr>
      </w:pPr>
      <m:oMath>
        <m:sSub>
          <m:sSubPr>
            <m:ctrlPr>
              <w:rPr>
                <w:rFonts w:ascii="Cambria Math" w:eastAsiaTheme="minorHAnsi" w:hAnsi="Cambria Math"/>
                <w:bCs/>
                <w:noProof w:val="0"/>
                <w:sz w:val="24"/>
                <w:szCs w:val="24"/>
              </w:rPr>
            </m:ctrlPr>
          </m:sSubPr>
          <m:e>
            <m:r>
              <w:rPr>
                <w:rFonts w:ascii="Cambria Math" w:eastAsiaTheme="minorHAnsi" w:hAnsi="Cambria Math"/>
                <w:noProof w:val="0"/>
                <w:sz w:val="24"/>
                <w:szCs w:val="24"/>
              </w:rPr>
              <m:t>Z</m:t>
            </m:r>
          </m:e>
          <m:sub>
            <m:r>
              <w:rPr>
                <w:rFonts w:ascii="Cambria Math" w:eastAsiaTheme="minorHAnsi" w:hAnsi="Cambria Math"/>
                <w:noProof w:val="0"/>
                <w:sz w:val="24"/>
                <w:szCs w:val="24"/>
              </w:rPr>
              <m:t>DR</m:t>
            </m:r>
          </m:sub>
        </m:sSub>
        <m:r>
          <m:rPr>
            <m:sty m:val="p"/>
          </m:rPr>
          <w:rPr>
            <w:rFonts w:ascii="Cambria Math" w:eastAsiaTheme="minorHAnsi" w:hAnsi="Cambria Math"/>
            <w:noProof w:val="0"/>
            <w:sz w:val="24"/>
            <w:szCs w:val="24"/>
          </w:rPr>
          <m:t>=10</m:t>
        </m:r>
        <m:func>
          <m:funcPr>
            <m:ctrlPr>
              <w:rPr>
                <w:rFonts w:ascii="Cambria Math" w:eastAsiaTheme="minorHAnsi" w:hAnsi="Cambria Math"/>
                <w:bCs/>
                <w:noProof w:val="0"/>
                <w:sz w:val="24"/>
                <w:szCs w:val="24"/>
              </w:rPr>
            </m:ctrlPr>
          </m:funcPr>
          <m:fName>
            <m:r>
              <m:rPr>
                <m:sty m:val="p"/>
              </m:rPr>
              <w:rPr>
                <w:rFonts w:ascii="Cambria Math" w:eastAsiaTheme="minorHAnsi" w:hAnsi="Cambria Math"/>
                <w:noProof w:val="0"/>
                <w:sz w:val="24"/>
                <w:szCs w:val="24"/>
              </w:rPr>
              <m:t>log</m:t>
            </m:r>
          </m:fName>
          <m:e>
            <m:f>
              <m:fPr>
                <m:ctrlPr>
                  <w:rPr>
                    <w:rFonts w:ascii="Cambria Math" w:eastAsiaTheme="minorHAnsi" w:hAnsi="Cambria Math"/>
                    <w:bCs/>
                    <w:noProof w:val="0"/>
                    <w:sz w:val="24"/>
                    <w:szCs w:val="24"/>
                  </w:rPr>
                </m:ctrlPr>
              </m:fPr>
              <m:num>
                <m:sSub>
                  <m:sSubPr>
                    <m:ctrlPr>
                      <w:rPr>
                        <w:rFonts w:ascii="Cambria Math" w:eastAsiaTheme="minorHAnsi" w:hAnsi="Cambria Math"/>
                        <w:bCs/>
                        <w:noProof w:val="0"/>
                        <w:sz w:val="24"/>
                        <w:szCs w:val="24"/>
                      </w:rPr>
                    </m:ctrlPr>
                  </m:sSubPr>
                  <m:e>
                    <m:r>
                      <m:rPr>
                        <m:sty m:val="p"/>
                      </m:rPr>
                      <w:rPr>
                        <w:rFonts w:ascii="Cambria Math" w:eastAsiaTheme="minorHAnsi" w:hAnsi="Cambria Math"/>
                        <w:noProof w:val="0"/>
                        <w:sz w:val="24"/>
                        <w:szCs w:val="24"/>
                      </w:rPr>
                      <m:t>|</m:t>
                    </m:r>
                    <m:r>
                      <w:rPr>
                        <w:rFonts w:ascii="Cambria Math" w:eastAsiaTheme="minorHAnsi" w:hAnsi="Cambria Math"/>
                        <w:noProof w:val="0"/>
                        <w:sz w:val="24"/>
                        <w:szCs w:val="24"/>
                      </w:rPr>
                      <m:t>R</m:t>
                    </m:r>
                  </m:e>
                  <m:sub>
                    <m:r>
                      <w:rPr>
                        <w:rFonts w:ascii="Cambria Math" w:eastAsiaTheme="minorHAnsi" w:hAnsi="Cambria Math"/>
                        <w:noProof w:val="0"/>
                        <w:sz w:val="24"/>
                        <w:szCs w:val="24"/>
                      </w:rPr>
                      <m:t>h</m:t>
                    </m:r>
                  </m:sub>
                </m:sSub>
                <m:r>
                  <m:rPr>
                    <m:sty m:val="p"/>
                  </m:rPr>
                  <w:rPr>
                    <w:rFonts w:ascii="Cambria Math" w:eastAsiaTheme="minorHAnsi" w:hAnsi="Cambria Math"/>
                    <w:noProof w:val="0"/>
                    <w:sz w:val="24"/>
                    <w:szCs w:val="24"/>
                  </w:rPr>
                  <m:t>(</m:t>
                </m:r>
                <m:sSub>
                  <m:sSubPr>
                    <m:ctrlPr>
                      <w:rPr>
                        <w:rFonts w:ascii="Cambria Math" w:eastAsiaTheme="minorHAnsi" w:hAnsi="Cambria Math"/>
                        <w:bCs/>
                        <w:noProof w:val="0"/>
                        <w:sz w:val="24"/>
                        <w:szCs w:val="24"/>
                      </w:rPr>
                    </m:ctrlPr>
                  </m:sSubPr>
                  <m:e>
                    <m:r>
                      <w:rPr>
                        <w:rFonts w:ascii="Cambria Math" w:eastAsiaTheme="minorHAnsi" w:hAnsi="Cambria Math"/>
                        <w:noProof w:val="0"/>
                        <w:sz w:val="24"/>
                        <w:szCs w:val="24"/>
                      </w:rPr>
                      <m:t>T</m:t>
                    </m:r>
                  </m:e>
                  <m:sub>
                    <m:r>
                      <w:rPr>
                        <w:rFonts w:ascii="Cambria Math" w:eastAsiaTheme="minorHAnsi" w:hAnsi="Cambria Math"/>
                        <w:noProof w:val="0"/>
                        <w:sz w:val="24"/>
                        <w:szCs w:val="24"/>
                      </w:rPr>
                      <m:t>s</m:t>
                    </m:r>
                  </m:sub>
                </m:sSub>
                <m:r>
                  <m:rPr>
                    <m:sty m:val="p"/>
                  </m:rPr>
                  <w:rPr>
                    <w:rFonts w:ascii="Cambria Math" w:eastAsiaTheme="minorHAnsi" w:hAnsi="Cambria Math"/>
                    <w:noProof w:val="0"/>
                    <w:sz w:val="24"/>
                    <w:szCs w:val="24"/>
                  </w:rPr>
                  <m:t>)|</m:t>
                </m:r>
              </m:num>
              <m:den>
                <m:sSub>
                  <m:sSubPr>
                    <m:ctrlPr>
                      <w:rPr>
                        <w:rFonts w:ascii="Cambria Math" w:eastAsiaTheme="minorHAnsi" w:hAnsi="Cambria Math"/>
                        <w:bCs/>
                        <w:noProof w:val="0"/>
                        <w:sz w:val="24"/>
                        <w:szCs w:val="24"/>
                      </w:rPr>
                    </m:ctrlPr>
                  </m:sSubPr>
                  <m:e>
                    <m:r>
                      <m:rPr>
                        <m:sty m:val="p"/>
                      </m:rPr>
                      <w:rPr>
                        <w:rFonts w:ascii="Cambria Math" w:eastAsiaTheme="minorHAnsi" w:hAnsi="Cambria Math"/>
                        <w:noProof w:val="0"/>
                        <w:sz w:val="24"/>
                        <w:szCs w:val="24"/>
                      </w:rPr>
                      <m:t>|</m:t>
                    </m:r>
                    <m:r>
                      <w:rPr>
                        <w:rFonts w:ascii="Cambria Math" w:eastAsiaTheme="minorHAnsi" w:hAnsi="Cambria Math"/>
                        <w:noProof w:val="0"/>
                        <w:sz w:val="24"/>
                        <w:szCs w:val="24"/>
                      </w:rPr>
                      <m:t>R</m:t>
                    </m:r>
                  </m:e>
                  <m:sub>
                    <m:r>
                      <w:rPr>
                        <w:rFonts w:ascii="Cambria Math" w:eastAsiaTheme="minorHAnsi" w:hAnsi="Cambria Math"/>
                        <w:noProof w:val="0"/>
                        <w:sz w:val="24"/>
                        <w:szCs w:val="24"/>
                      </w:rPr>
                      <m:t>v</m:t>
                    </m:r>
                  </m:sub>
                </m:sSub>
                <m:r>
                  <m:rPr>
                    <m:sty m:val="p"/>
                  </m:rPr>
                  <w:rPr>
                    <w:rFonts w:ascii="Cambria Math" w:eastAsiaTheme="minorHAnsi" w:hAnsi="Cambria Math"/>
                    <w:noProof w:val="0"/>
                    <w:sz w:val="24"/>
                    <w:szCs w:val="24"/>
                  </w:rPr>
                  <m:t>(</m:t>
                </m:r>
                <m:sSub>
                  <m:sSubPr>
                    <m:ctrlPr>
                      <w:rPr>
                        <w:rFonts w:ascii="Cambria Math" w:eastAsiaTheme="minorHAnsi" w:hAnsi="Cambria Math"/>
                        <w:bCs/>
                        <w:noProof w:val="0"/>
                        <w:sz w:val="24"/>
                        <w:szCs w:val="24"/>
                      </w:rPr>
                    </m:ctrlPr>
                  </m:sSubPr>
                  <m:e>
                    <m:r>
                      <w:rPr>
                        <w:rFonts w:ascii="Cambria Math" w:eastAsiaTheme="minorHAnsi" w:hAnsi="Cambria Math"/>
                        <w:noProof w:val="0"/>
                        <w:sz w:val="24"/>
                        <w:szCs w:val="24"/>
                      </w:rPr>
                      <m:t>T</m:t>
                    </m:r>
                  </m:e>
                  <m:sub>
                    <m:r>
                      <w:rPr>
                        <w:rFonts w:ascii="Cambria Math" w:eastAsiaTheme="minorHAnsi" w:hAnsi="Cambria Math"/>
                        <w:noProof w:val="0"/>
                        <w:sz w:val="24"/>
                        <w:szCs w:val="24"/>
                      </w:rPr>
                      <m:t>s</m:t>
                    </m:r>
                  </m:sub>
                </m:sSub>
                <m:r>
                  <m:rPr>
                    <m:sty m:val="p"/>
                  </m:rPr>
                  <w:rPr>
                    <w:rFonts w:ascii="Cambria Math" w:eastAsiaTheme="minorHAnsi" w:hAnsi="Cambria Math"/>
                    <w:noProof w:val="0"/>
                    <w:sz w:val="24"/>
                    <w:szCs w:val="24"/>
                  </w:rPr>
                  <m:t>)|</m:t>
                </m:r>
              </m:den>
            </m:f>
          </m:e>
        </m:func>
      </m:oMath>
      <w:r w:rsidR="002E5888" w:rsidRPr="002E5888">
        <w:rPr>
          <w:rFonts w:eastAsiaTheme="minorHAnsi"/>
          <w:bCs/>
          <w:noProof w:val="0"/>
          <w:sz w:val="24"/>
          <w:szCs w:val="24"/>
        </w:rPr>
        <w:t>,</w:t>
      </w:r>
      <w:r w:rsidR="002E5888" w:rsidRPr="002E5888">
        <w:rPr>
          <w:rFonts w:eastAsiaTheme="minorHAnsi"/>
          <w:bCs/>
          <w:noProof w:val="0"/>
          <w:sz w:val="24"/>
          <w:szCs w:val="24"/>
        </w:rPr>
        <w:tab/>
      </w:r>
      <w:r w:rsidR="002E5888" w:rsidRPr="002E5888">
        <w:rPr>
          <w:rFonts w:eastAsiaTheme="minorHAnsi"/>
          <w:bCs/>
          <w:noProof w:val="0"/>
          <w:sz w:val="24"/>
          <w:szCs w:val="24"/>
        </w:rPr>
        <w:tab/>
      </w:r>
      <w:r w:rsidR="002E5888" w:rsidRPr="002E5888">
        <w:rPr>
          <w:rFonts w:eastAsiaTheme="minorHAnsi"/>
          <w:bCs/>
          <w:noProof w:val="0"/>
          <w:sz w:val="24"/>
          <w:szCs w:val="24"/>
        </w:rPr>
        <w:tab/>
      </w:r>
      <w:r w:rsidR="002E5888" w:rsidRPr="002E5888">
        <w:rPr>
          <w:rFonts w:eastAsiaTheme="minorHAnsi"/>
          <w:bCs/>
          <w:noProof w:val="0"/>
          <w:sz w:val="24"/>
          <w:szCs w:val="24"/>
        </w:rPr>
        <w:tab/>
      </w:r>
      <w:r w:rsidR="002E5888" w:rsidRPr="002E5888">
        <w:rPr>
          <w:rFonts w:eastAsiaTheme="minorHAnsi"/>
          <w:bCs/>
          <w:noProof w:val="0"/>
          <w:sz w:val="24"/>
          <w:szCs w:val="24"/>
        </w:rPr>
        <w:tab/>
      </w:r>
      <w:r w:rsidR="002E5888" w:rsidRPr="002E5888">
        <w:rPr>
          <w:rFonts w:eastAsiaTheme="minorHAnsi"/>
          <w:bCs/>
          <w:noProof w:val="0"/>
          <w:sz w:val="24"/>
          <w:szCs w:val="24"/>
        </w:rPr>
        <w:tab/>
        <w:t>(1)</w:t>
      </w:r>
    </w:p>
    <w:p w14:paraId="5ABF7634" w14:textId="77777777" w:rsidR="002E5888" w:rsidRDefault="002E5888" w:rsidP="002E5888">
      <w:pPr>
        <w:pStyle w:val="ListParagraph"/>
        <w:ind w:left="0"/>
        <w:rPr>
          <w:rFonts w:eastAsiaTheme="minorHAnsi"/>
          <w:bCs/>
          <w:noProof w:val="0"/>
          <w:sz w:val="24"/>
          <w:szCs w:val="24"/>
        </w:rPr>
      </w:pPr>
      <w:proofErr w:type="gramStart"/>
      <w:r w:rsidRPr="002E5888">
        <w:rPr>
          <w:rFonts w:eastAsiaTheme="minorHAnsi"/>
          <w:bCs/>
          <w:noProof w:val="0"/>
          <w:sz w:val="24"/>
          <w:szCs w:val="24"/>
        </w:rPr>
        <w:lastRenderedPageBreak/>
        <w:t>where</w:t>
      </w:r>
      <w:proofErr w:type="gramEnd"/>
      <w:r w:rsidRPr="002E5888">
        <w:rPr>
          <w:rFonts w:eastAsiaTheme="minorHAnsi"/>
          <w:bCs/>
          <w:noProof w:val="0"/>
          <w:sz w:val="24"/>
          <w:szCs w:val="24"/>
        </w:rPr>
        <w:t xml:space="preserve"> </w:t>
      </w:r>
      <w:proofErr w:type="spellStart"/>
      <w:r w:rsidRPr="002E5888">
        <w:rPr>
          <w:rFonts w:eastAsiaTheme="minorHAnsi"/>
          <w:bCs/>
          <w:noProof w:val="0"/>
          <w:sz w:val="24"/>
          <w:szCs w:val="24"/>
        </w:rPr>
        <w:t>Ts</w:t>
      </w:r>
      <w:proofErr w:type="spellEnd"/>
      <w:r w:rsidRPr="002E5888">
        <w:rPr>
          <w:rFonts w:eastAsiaTheme="minorHAnsi"/>
          <w:bCs/>
          <w:noProof w:val="0"/>
          <w:sz w:val="24"/>
          <w:szCs w:val="24"/>
        </w:rPr>
        <w:t xml:space="preserve"> is a pulse repetition time and the autocorrelation functions are Rh(</w:t>
      </w:r>
      <w:proofErr w:type="spellStart"/>
      <w:r w:rsidRPr="002E5888">
        <w:rPr>
          <w:rFonts w:eastAsiaTheme="minorHAnsi"/>
          <w:bCs/>
          <w:noProof w:val="0"/>
          <w:sz w:val="24"/>
          <w:szCs w:val="24"/>
        </w:rPr>
        <w:t>Ts</w:t>
      </w:r>
      <w:proofErr w:type="spellEnd"/>
      <w:r w:rsidRPr="002E5888">
        <w:rPr>
          <w:rFonts w:eastAsiaTheme="minorHAnsi"/>
          <w:bCs/>
          <w:noProof w:val="0"/>
          <w:sz w:val="24"/>
          <w:szCs w:val="24"/>
        </w:rPr>
        <w:t xml:space="preserve">) at lag one </w:t>
      </w:r>
      <w:r w:rsidRPr="002E5888">
        <w:rPr>
          <w:rFonts w:eastAsiaTheme="minorHAnsi"/>
          <w:bCs/>
          <w:sz w:val="24"/>
          <w:szCs w:val="24"/>
        </w:rPr>
        <w:drawing>
          <wp:inline distT="0" distB="0" distL="0" distR="0" wp14:anchorId="5BCEA1E9" wp14:editId="21265B09">
            <wp:extent cx="2766882" cy="276791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7">
                      <a:extLst>
                        <a:ext uri="{28A0092B-C50C-407E-A947-70E740481C1C}">
                          <a14:useLocalDpi xmlns:a14="http://schemas.microsoft.com/office/drawing/2010/main" val="0"/>
                        </a:ext>
                      </a:extLst>
                    </a:blip>
                    <a:srcRect l="6241" t="5698" r="22885"/>
                    <a:stretch/>
                  </pic:blipFill>
                  <pic:spPr bwMode="auto">
                    <a:xfrm>
                      <a:off x="0" y="0"/>
                      <a:ext cx="2770615" cy="2771648"/>
                    </a:xfrm>
                    <a:prstGeom prst="rect">
                      <a:avLst/>
                    </a:prstGeom>
                    <a:noFill/>
                    <a:ln>
                      <a:noFill/>
                    </a:ln>
                    <a:extLst>
                      <a:ext uri="{53640926-AAD7-44D8-BBD7-CCE9431645EC}">
                        <a14:shadowObscured xmlns:a14="http://schemas.microsoft.com/office/drawing/2010/main"/>
                      </a:ext>
                    </a:extLst>
                  </pic:spPr>
                </pic:pic>
              </a:graphicData>
            </a:graphic>
          </wp:inline>
        </w:drawing>
      </w:r>
      <w:r w:rsidRPr="002E5888">
        <w:rPr>
          <w:rFonts w:eastAsiaTheme="minorHAnsi"/>
          <w:bCs/>
          <w:sz w:val="24"/>
          <w:szCs w:val="24"/>
        </w:rPr>
        <w:drawing>
          <wp:inline distT="0" distB="0" distL="0" distR="0" wp14:anchorId="577F379E" wp14:editId="46858FF3">
            <wp:extent cx="3154756" cy="2736150"/>
            <wp:effectExtent l="0" t="0" r="762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8">
                      <a:extLst>
                        <a:ext uri="{28A0092B-C50C-407E-A947-70E740481C1C}">
                          <a14:useLocalDpi xmlns:a14="http://schemas.microsoft.com/office/drawing/2010/main" val="0"/>
                        </a:ext>
                      </a:extLst>
                    </a:blip>
                    <a:srcRect l="10183" t="5707" r="7535"/>
                    <a:stretch/>
                  </pic:blipFill>
                  <pic:spPr bwMode="auto">
                    <a:xfrm>
                      <a:off x="0" y="0"/>
                      <a:ext cx="3160656" cy="2741267"/>
                    </a:xfrm>
                    <a:prstGeom prst="rect">
                      <a:avLst/>
                    </a:prstGeom>
                    <a:noFill/>
                    <a:ln>
                      <a:noFill/>
                    </a:ln>
                    <a:extLst>
                      <a:ext uri="{53640926-AAD7-44D8-BBD7-CCE9431645EC}">
                        <a14:shadowObscured xmlns:a14="http://schemas.microsoft.com/office/drawing/2010/main"/>
                      </a:ext>
                    </a:extLst>
                  </pic:spPr>
                </pic:pic>
              </a:graphicData>
            </a:graphic>
          </wp:inline>
        </w:drawing>
      </w:r>
    </w:p>
    <w:p w14:paraId="614BAD39" w14:textId="47CD5C3A" w:rsidR="002E5888" w:rsidRPr="002E5888" w:rsidRDefault="002E5888" w:rsidP="002E5888">
      <w:pPr>
        <w:pStyle w:val="ListParagraph"/>
        <w:ind w:left="0"/>
        <w:rPr>
          <w:rFonts w:eastAsiaTheme="minorHAnsi"/>
          <w:bCs/>
          <w:noProof w:val="0"/>
          <w:sz w:val="24"/>
          <w:szCs w:val="24"/>
        </w:rPr>
      </w:pPr>
      <w:r w:rsidRPr="002E5888">
        <w:rPr>
          <w:rFonts w:eastAsiaTheme="minorHAnsi"/>
          <w:bCs/>
          <w:noProof w:val="0"/>
          <w:sz w:val="24"/>
          <w:szCs w:val="24"/>
        </w:rPr>
        <w:t xml:space="preserve">Fig. </w:t>
      </w:r>
      <w:r w:rsidR="003D3FEE">
        <w:rPr>
          <w:rFonts w:eastAsiaTheme="minorHAnsi"/>
          <w:bCs/>
          <w:noProof w:val="0"/>
          <w:sz w:val="24"/>
          <w:szCs w:val="24"/>
        </w:rPr>
        <w:t>6</w:t>
      </w:r>
      <w:r w:rsidRPr="002E5888">
        <w:rPr>
          <w:rFonts w:eastAsiaTheme="minorHAnsi"/>
          <w:bCs/>
          <w:noProof w:val="0"/>
          <w:sz w:val="24"/>
          <w:szCs w:val="24"/>
        </w:rPr>
        <w:t xml:space="preserve"> (left) Differential reflectivity field computed from eq. 1.  The sector scanned with the TPD is at elevation 1°. (</w:t>
      </w:r>
      <w:proofErr w:type="gramStart"/>
      <w:r w:rsidRPr="002E5888">
        <w:rPr>
          <w:rFonts w:eastAsiaTheme="minorHAnsi"/>
          <w:bCs/>
          <w:noProof w:val="0"/>
          <w:sz w:val="24"/>
          <w:szCs w:val="24"/>
        </w:rPr>
        <w:t>right</w:t>
      </w:r>
      <w:proofErr w:type="gramEnd"/>
      <w:r w:rsidRPr="002E5888">
        <w:rPr>
          <w:rFonts w:eastAsiaTheme="minorHAnsi"/>
          <w:bCs/>
          <w:noProof w:val="0"/>
          <w:sz w:val="24"/>
          <w:szCs w:val="24"/>
        </w:rPr>
        <w:t xml:space="preserve">) Same as (left), but the field is from KOUN sector at elevation 1.8o. </w:t>
      </w:r>
    </w:p>
    <w:p w14:paraId="2F414FE8" w14:textId="77777777" w:rsidR="002E5888" w:rsidRPr="002E5888" w:rsidRDefault="002E5888" w:rsidP="002E5888">
      <w:pPr>
        <w:contextualSpacing/>
        <w:rPr>
          <w:rFonts w:ascii="Times New Roman" w:hAnsi="Times New Roman" w:cs="Times New Roman"/>
          <w:bCs/>
          <w:sz w:val="24"/>
          <w:szCs w:val="24"/>
        </w:rPr>
      </w:pPr>
      <w:r w:rsidRPr="002E5888">
        <w:rPr>
          <w:rFonts w:ascii="Times New Roman" w:hAnsi="Times New Roman" w:cs="Times New Roman"/>
          <w:bCs/>
          <w:sz w:val="24"/>
          <w:szCs w:val="24"/>
        </w:rPr>
        <w:t xml:space="preserve">(H-polarization) and </w:t>
      </w:r>
      <w:proofErr w:type="spellStart"/>
      <w:proofErr w:type="gramStart"/>
      <w:r w:rsidRPr="002E5888">
        <w:rPr>
          <w:rFonts w:ascii="Times New Roman" w:hAnsi="Times New Roman" w:cs="Times New Roman"/>
          <w:bCs/>
          <w:sz w:val="24"/>
          <w:szCs w:val="24"/>
        </w:rPr>
        <w:t>Rv</w:t>
      </w:r>
      <w:proofErr w:type="spellEnd"/>
      <w:r w:rsidRPr="002E5888">
        <w:rPr>
          <w:rFonts w:ascii="Times New Roman" w:hAnsi="Times New Roman" w:cs="Times New Roman"/>
          <w:bCs/>
          <w:sz w:val="24"/>
          <w:szCs w:val="24"/>
        </w:rPr>
        <w:t>(</w:t>
      </w:r>
      <w:proofErr w:type="spellStart"/>
      <w:proofErr w:type="gramEnd"/>
      <w:r w:rsidRPr="002E5888">
        <w:rPr>
          <w:rFonts w:ascii="Times New Roman" w:hAnsi="Times New Roman" w:cs="Times New Roman"/>
          <w:bCs/>
          <w:sz w:val="24"/>
          <w:szCs w:val="24"/>
        </w:rPr>
        <w:t>Ts</w:t>
      </w:r>
      <w:proofErr w:type="spellEnd"/>
      <w:r w:rsidRPr="002E5888">
        <w:rPr>
          <w:rFonts w:ascii="Times New Roman" w:hAnsi="Times New Roman" w:cs="Times New Roman"/>
          <w:bCs/>
          <w:sz w:val="24"/>
          <w:szCs w:val="24"/>
        </w:rPr>
        <w:t xml:space="preserve">) (V-polarization).  In this estimator, the ZDR </w:t>
      </w:r>
      <w:proofErr w:type="gramStart"/>
      <w:r w:rsidRPr="002E5888">
        <w:rPr>
          <w:rFonts w:ascii="Times New Roman" w:hAnsi="Times New Roman" w:cs="Times New Roman"/>
          <w:bCs/>
          <w:sz w:val="24"/>
          <w:szCs w:val="24"/>
        </w:rPr>
        <w:t>is not biased</w:t>
      </w:r>
      <w:proofErr w:type="gramEnd"/>
      <w:r w:rsidRPr="002E5888">
        <w:rPr>
          <w:rFonts w:ascii="Times New Roman" w:hAnsi="Times New Roman" w:cs="Times New Roman"/>
          <w:bCs/>
          <w:sz w:val="24"/>
          <w:szCs w:val="24"/>
        </w:rPr>
        <w:t xml:space="preserve"> by noise.</w:t>
      </w:r>
    </w:p>
    <w:p w14:paraId="77A335D8" w14:textId="63CA2237" w:rsidR="002E5888" w:rsidRPr="002E5888" w:rsidRDefault="002E5888" w:rsidP="002E5888">
      <w:pPr>
        <w:contextualSpacing/>
        <w:rPr>
          <w:rFonts w:ascii="Times New Roman" w:hAnsi="Times New Roman" w:cs="Times New Roman"/>
          <w:bCs/>
          <w:sz w:val="24"/>
          <w:szCs w:val="24"/>
        </w:rPr>
      </w:pPr>
      <w:r w:rsidRPr="002E5888">
        <w:rPr>
          <w:rFonts w:ascii="Times New Roman" w:hAnsi="Times New Roman" w:cs="Times New Roman"/>
          <w:bCs/>
          <w:sz w:val="24"/>
          <w:szCs w:val="24"/>
        </w:rPr>
        <w:tab/>
        <w:t xml:space="preserve">In Fig. </w:t>
      </w:r>
      <w:proofErr w:type="gramStart"/>
      <w:r w:rsidR="003D3FEE">
        <w:rPr>
          <w:rFonts w:ascii="Times New Roman" w:hAnsi="Times New Roman" w:cs="Times New Roman"/>
          <w:bCs/>
          <w:sz w:val="24"/>
          <w:szCs w:val="24"/>
        </w:rPr>
        <w:t>6</w:t>
      </w:r>
      <w:proofErr w:type="gramEnd"/>
      <w:r w:rsidRPr="002E5888">
        <w:rPr>
          <w:rFonts w:ascii="Times New Roman" w:hAnsi="Times New Roman" w:cs="Times New Roman"/>
          <w:bCs/>
          <w:sz w:val="24"/>
          <w:szCs w:val="24"/>
        </w:rPr>
        <w:t xml:space="preserve"> we present ZDR fields obtained by the two radars. The two distinct ridges along the blues lines in the field from TPD (obtained using eq. 1) are obviously an artifact.  </w:t>
      </w:r>
      <w:proofErr w:type="spellStart"/>
      <w:r w:rsidRPr="002E5888">
        <w:rPr>
          <w:rFonts w:ascii="Times New Roman" w:hAnsi="Times New Roman" w:cs="Times New Roman"/>
          <w:bCs/>
          <w:sz w:val="24"/>
          <w:szCs w:val="24"/>
        </w:rPr>
        <w:t>Ivić</w:t>
      </w:r>
      <w:proofErr w:type="spellEnd"/>
      <w:r w:rsidRPr="002E5888">
        <w:rPr>
          <w:rFonts w:ascii="Times New Roman" w:hAnsi="Times New Roman" w:cs="Times New Roman"/>
          <w:bCs/>
          <w:sz w:val="24"/>
          <w:szCs w:val="24"/>
        </w:rPr>
        <w:t xml:space="preserve"> and </w:t>
      </w:r>
      <w:proofErr w:type="spellStart"/>
      <w:r w:rsidRPr="002E5888">
        <w:rPr>
          <w:rFonts w:ascii="Times New Roman" w:hAnsi="Times New Roman" w:cs="Times New Roman"/>
          <w:bCs/>
          <w:sz w:val="24"/>
          <w:szCs w:val="24"/>
        </w:rPr>
        <w:t>Schvartzman</w:t>
      </w:r>
      <w:proofErr w:type="spellEnd"/>
      <w:r w:rsidRPr="002E5888">
        <w:rPr>
          <w:rFonts w:ascii="Times New Roman" w:hAnsi="Times New Roman" w:cs="Times New Roman"/>
          <w:bCs/>
          <w:sz w:val="24"/>
          <w:szCs w:val="24"/>
        </w:rPr>
        <w:t xml:space="preserve"> (2019) suggest that this may be due to the active components of TPD.  The TPD’s values are about 1 dB lower. One of the reason may be in the broader beamwidth of the TPD radar antenna. The ZDR patterns from the TPD and KOUN radars have almost no resemblance.   </w:t>
      </w:r>
    </w:p>
    <w:p w14:paraId="4B559302" w14:textId="0C3EA212" w:rsidR="002E5888" w:rsidRPr="002E5888" w:rsidRDefault="002E5888" w:rsidP="002E5888">
      <w:pPr>
        <w:contextualSpacing/>
        <w:rPr>
          <w:rFonts w:ascii="Times New Roman" w:hAnsi="Times New Roman" w:cs="Times New Roman"/>
          <w:bCs/>
          <w:sz w:val="24"/>
          <w:szCs w:val="24"/>
        </w:rPr>
      </w:pPr>
      <w:r w:rsidRPr="002E5888">
        <w:rPr>
          <w:rFonts w:ascii="Times New Roman" w:hAnsi="Times New Roman" w:cs="Times New Roman"/>
          <w:bCs/>
          <w:noProof/>
          <w:sz w:val="24"/>
          <w:szCs w:val="24"/>
        </w:rPr>
        <w:drawing>
          <wp:anchor distT="0" distB="0" distL="114300" distR="114300" simplePos="0" relativeHeight="251682816" behindDoc="0" locked="0" layoutInCell="1" allowOverlap="1" wp14:anchorId="0CF0382B" wp14:editId="76A789C2">
            <wp:simplePos x="0" y="0"/>
            <wp:positionH relativeFrom="column">
              <wp:posOffset>-68580</wp:posOffset>
            </wp:positionH>
            <wp:positionV relativeFrom="paragraph">
              <wp:posOffset>183515</wp:posOffset>
            </wp:positionV>
            <wp:extent cx="2797810" cy="2019300"/>
            <wp:effectExtent l="0" t="0" r="0" b="0"/>
            <wp:wrapThrough wrapText="bothSides">
              <wp:wrapPolygon edited="0">
                <wp:start x="1471" y="815"/>
                <wp:lineTo x="1471" y="2445"/>
                <wp:lineTo x="2059" y="4483"/>
                <wp:lineTo x="441" y="6521"/>
                <wp:lineTo x="147" y="7132"/>
                <wp:lineTo x="147" y="13245"/>
                <wp:lineTo x="882" y="14264"/>
                <wp:lineTo x="2500" y="14264"/>
                <wp:lineTo x="1471" y="16098"/>
                <wp:lineTo x="2500" y="17525"/>
                <wp:lineTo x="1765" y="19155"/>
                <wp:lineTo x="2206" y="19766"/>
                <wp:lineTo x="8971" y="20785"/>
                <wp:lineTo x="8971" y="20989"/>
                <wp:lineTo x="11913" y="21396"/>
                <wp:lineTo x="12942" y="21396"/>
                <wp:lineTo x="17502" y="20785"/>
                <wp:lineTo x="20149" y="19562"/>
                <wp:lineTo x="20002" y="1630"/>
                <wp:lineTo x="18825" y="1426"/>
                <wp:lineTo x="2794" y="815"/>
                <wp:lineTo x="1471" y="815"/>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97810" cy="2019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E5888">
        <w:rPr>
          <w:rFonts w:ascii="Times New Roman" w:hAnsi="Times New Roman" w:cs="Times New Roman"/>
          <w:bCs/>
          <w:sz w:val="24"/>
          <w:szCs w:val="24"/>
        </w:rPr>
        <w:tab/>
        <w:t xml:space="preserve">Next, we examine the azimuthal profiles of ZDR from 35 to 45 km range (Fig. </w:t>
      </w:r>
      <w:r w:rsidR="003D3FEE">
        <w:rPr>
          <w:rFonts w:ascii="Times New Roman" w:hAnsi="Times New Roman" w:cs="Times New Roman"/>
          <w:bCs/>
          <w:sz w:val="24"/>
          <w:szCs w:val="24"/>
        </w:rPr>
        <w:t>7</w:t>
      </w:r>
      <w:r w:rsidRPr="002E5888">
        <w:rPr>
          <w:rFonts w:ascii="Times New Roman" w:hAnsi="Times New Roman" w:cs="Times New Roman"/>
          <w:bCs/>
          <w:sz w:val="24"/>
          <w:szCs w:val="24"/>
        </w:rPr>
        <w:t xml:space="preserve">). </w:t>
      </w:r>
    </w:p>
    <w:p w14:paraId="2CF5912A" w14:textId="4692ACFA" w:rsidR="002E5888" w:rsidRDefault="002E5888" w:rsidP="002E5888">
      <w:pPr>
        <w:contextualSpacing/>
        <w:rPr>
          <w:rFonts w:ascii="Times New Roman" w:hAnsi="Times New Roman" w:cs="Times New Roman"/>
          <w:bCs/>
          <w:sz w:val="24"/>
          <w:szCs w:val="24"/>
        </w:rPr>
      </w:pPr>
      <w:r w:rsidRPr="002E5888">
        <w:rPr>
          <w:rFonts w:ascii="Times New Roman" w:hAnsi="Times New Roman" w:cs="Times New Roman"/>
          <w:bCs/>
          <w:sz w:val="24"/>
          <w:szCs w:val="24"/>
        </w:rPr>
        <w:t xml:space="preserve"> It is evident that a significant bias exists at the azimuth 213o and 233o. These azimuths are symmetric with respect to the broadside (at about 233o). We do not have an explanation of this bias but suspect that system instability may have caused it. </w:t>
      </w:r>
    </w:p>
    <w:p w14:paraId="0402D654" w14:textId="77777777" w:rsidR="003D3FEE" w:rsidRPr="002E5888" w:rsidRDefault="003D3FEE" w:rsidP="002E5888">
      <w:pPr>
        <w:contextualSpacing/>
        <w:rPr>
          <w:rFonts w:ascii="Times New Roman" w:hAnsi="Times New Roman" w:cs="Times New Roman"/>
          <w:bCs/>
          <w:sz w:val="24"/>
          <w:szCs w:val="24"/>
        </w:rPr>
      </w:pPr>
    </w:p>
    <w:p w14:paraId="63CEBF23" w14:textId="776CFED4" w:rsidR="002E5888" w:rsidRPr="002E5888" w:rsidRDefault="002E5888" w:rsidP="002E5888">
      <w:pPr>
        <w:pStyle w:val="ListParagraph"/>
        <w:rPr>
          <w:rFonts w:eastAsiaTheme="minorHAnsi"/>
          <w:bCs/>
          <w:noProof w:val="0"/>
          <w:sz w:val="24"/>
          <w:szCs w:val="24"/>
        </w:rPr>
      </w:pPr>
      <w:r w:rsidRPr="002E5888">
        <w:rPr>
          <w:rFonts w:eastAsiaTheme="minorHAnsi"/>
          <w:bCs/>
          <w:noProof w:val="0"/>
          <w:sz w:val="24"/>
          <w:szCs w:val="24"/>
        </w:rPr>
        <w:t xml:space="preserve">Fig. </w:t>
      </w:r>
      <w:r w:rsidR="003D3FEE">
        <w:rPr>
          <w:rFonts w:eastAsiaTheme="minorHAnsi"/>
          <w:bCs/>
          <w:noProof w:val="0"/>
          <w:sz w:val="24"/>
          <w:szCs w:val="24"/>
        </w:rPr>
        <w:t>7</w:t>
      </w:r>
      <w:r w:rsidRPr="002E5888">
        <w:rPr>
          <w:rFonts w:eastAsiaTheme="minorHAnsi"/>
          <w:bCs/>
          <w:noProof w:val="0"/>
          <w:sz w:val="24"/>
          <w:szCs w:val="24"/>
        </w:rPr>
        <w:t>. Differential reflectivity as function of azimuth from 35 to 45 range (black graphs); data are taken from Fig. 4a. The red colored graph is the average of the data.</w:t>
      </w:r>
    </w:p>
    <w:p w14:paraId="0D879B7A" w14:textId="77777777" w:rsidR="002E5888" w:rsidRPr="002E5888" w:rsidRDefault="002E5888" w:rsidP="002E5888">
      <w:pPr>
        <w:pStyle w:val="ListParagraph"/>
        <w:ind w:left="0"/>
        <w:rPr>
          <w:rFonts w:eastAsiaTheme="minorHAnsi"/>
          <w:bCs/>
          <w:noProof w:val="0"/>
          <w:sz w:val="24"/>
          <w:szCs w:val="24"/>
        </w:rPr>
      </w:pPr>
    </w:p>
    <w:p w14:paraId="2664512B" w14:textId="77777777" w:rsidR="002E5888" w:rsidRPr="002E5888" w:rsidRDefault="002E5888" w:rsidP="002E5888">
      <w:pPr>
        <w:pStyle w:val="ListParagraph"/>
        <w:ind w:left="0"/>
        <w:rPr>
          <w:rFonts w:eastAsiaTheme="minorHAnsi"/>
          <w:bCs/>
          <w:noProof w:val="0"/>
          <w:sz w:val="24"/>
          <w:szCs w:val="24"/>
        </w:rPr>
      </w:pPr>
    </w:p>
    <w:p w14:paraId="718A9AC9" w14:textId="7AF29AFB" w:rsidR="002E5888" w:rsidRPr="002E5888" w:rsidRDefault="002E5888" w:rsidP="002E5888">
      <w:pPr>
        <w:pStyle w:val="ListParagraph"/>
        <w:ind w:left="0" w:firstLine="720"/>
        <w:rPr>
          <w:rFonts w:eastAsiaTheme="minorHAnsi"/>
          <w:bCs/>
          <w:noProof w:val="0"/>
          <w:sz w:val="24"/>
          <w:szCs w:val="24"/>
        </w:rPr>
      </w:pPr>
      <w:r w:rsidRPr="002E5888">
        <w:rPr>
          <w:rFonts w:eastAsiaTheme="minorHAnsi"/>
          <w:bCs/>
          <w:noProof w:val="0"/>
          <w:sz w:val="24"/>
          <w:szCs w:val="24"/>
        </w:rPr>
        <w:t xml:space="preserve">In Fig. </w:t>
      </w:r>
      <w:proofErr w:type="gramStart"/>
      <w:r w:rsidR="003D3FEE">
        <w:rPr>
          <w:rFonts w:eastAsiaTheme="minorHAnsi"/>
          <w:bCs/>
          <w:noProof w:val="0"/>
          <w:sz w:val="24"/>
          <w:szCs w:val="24"/>
        </w:rPr>
        <w:t>8</w:t>
      </w:r>
      <w:proofErr w:type="gramEnd"/>
      <w:r w:rsidRPr="002E5888">
        <w:rPr>
          <w:rFonts w:eastAsiaTheme="minorHAnsi"/>
          <w:bCs/>
          <w:noProof w:val="0"/>
          <w:sz w:val="24"/>
          <w:szCs w:val="24"/>
        </w:rPr>
        <w:t xml:space="preserve"> we present measurements by </w:t>
      </w:r>
      <w:proofErr w:type="spellStart"/>
      <w:r w:rsidRPr="002E5888">
        <w:rPr>
          <w:rFonts w:eastAsiaTheme="minorHAnsi"/>
          <w:bCs/>
          <w:noProof w:val="0"/>
          <w:sz w:val="24"/>
          <w:szCs w:val="24"/>
        </w:rPr>
        <w:t>Ivic</w:t>
      </w:r>
      <w:proofErr w:type="spellEnd"/>
      <w:r w:rsidRPr="002E5888">
        <w:rPr>
          <w:rFonts w:eastAsiaTheme="minorHAnsi"/>
          <w:bCs/>
          <w:noProof w:val="0"/>
          <w:sz w:val="24"/>
          <w:szCs w:val="24"/>
        </w:rPr>
        <w:t xml:space="preserve"> in overhead scans to contrast these with our measurements.  The transmitted mode was simultaneous horizontal and vertical polarization (SHV).  In one scan the lag 1 estimator (1) computes ZDR and in the subsequent scan phase   </w:t>
      </w:r>
    </w:p>
    <w:p w14:paraId="6D610BC0" w14:textId="77777777" w:rsidR="002E5888" w:rsidRPr="002E5888" w:rsidRDefault="002E5888" w:rsidP="002E5888">
      <w:pPr>
        <w:pStyle w:val="ListParagraph"/>
        <w:ind w:left="0"/>
        <w:rPr>
          <w:rFonts w:eastAsiaTheme="minorHAnsi"/>
          <w:bCs/>
          <w:noProof w:val="0"/>
          <w:sz w:val="24"/>
          <w:szCs w:val="24"/>
        </w:rPr>
      </w:pPr>
      <w:r w:rsidRPr="002E5888">
        <w:rPr>
          <w:rFonts w:eastAsiaTheme="minorHAnsi"/>
          <w:bCs/>
          <w:noProof w:val="0"/>
          <w:sz w:val="24"/>
          <w:szCs w:val="24"/>
        </w:rPr>
        <w:lastRenderedPageBreak/>
        <w:t xml:space="preserve"> </w:t>
      </w:r>
      <w:r w:rsidRPr="002E5888">
        <w:rPr>
          <w:rFonts w:eastAsiaTheme="minorHAnsi"/>
          <w:bCs/>
          <w:sz w:val="24"/>
          <w:szCs w:val="24"/>
        </w:rPr>
        <w:drawing>
          <wp:inline distT="0" distB="0" distL="0" distR="0" wp14:anchorId="145CC3E7" wp14:editId="45D4221A">
            <wp:extent cx="2919043" cy="2189284"/>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55504" cy="2216629"/>
                    </a:xfrm>
                    <a:prstGeom prst="rect">
                      <a:avLst/>
                    </a:prstGeom>
                  </pic:spPr>
                </pic:pic>
              </a:graphicData>
            </a:graphic>
          </wp:inline>
        </w:drawing>
      </w:r>
      <w:r w:rsidRPr="002E5888">
        <w:rPr>
          <w:rFonts w:eastAsiaTheme="minorHAnsi"/>
          <w:bCs/>
          <w:noProof w:val="0"/>
          <w:sz w:val="24"/>
          <w:szCs w:val="24"/>
        </w:rPr>
        <w:t xml:space="preserve"> </w:t>
      </w:r>
      <w:r w:rsidRPr="002E5888">
        <w:rPr>
          <w:rFonts w:eastAsiaTheme="minorHAnsi"/>
          <w:bCs/>
          <w:sz w:val="24"/>
          <w:szCs w:val="24"/>
        </w:rPr>
        <w:drawing>
          <wp:inline distT="0" distB="0" distL="0" distR="0" wp14:anchorId="762D0739" wp14:editId="387B165C">
            <wp:extent cx="2895403" cy="2171553"/>
            <wp:effectExtent l="0" t="0" r="635"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12455" cy="2184342"/>
                    </a:xfrm>
                    <a:prstGeom prst="rect">
                      <a:avLst/>
                    </a:prstGeom>
                  </pic:spPr>
                </pic:pic>
              </a:graphicData>
            </a:graphic>
          </wp:inline>
        </w:drawing>
      </w:r>
    </w:p>
    <w:p w14:paraId="3F0CB2F8" w14:textId="77777777" w:rsidR="002E5888" w:rsidRPr="002E5888" w:rsidRDefault="002E5888" w:rsidP="002E5888">
      <w:pPr>
        <w:pStyle w:val="ListParagraph"/>
        <w:ind w:left="1800"/>
        <w:rPr>
          <w:rFonts w:eastAsiaTheme="minorHAnsi"/>
          <w:bCs/>
          <w:noProof w:val="0"/>
          <w:sz w:val="24"/>
          <w:szCs w:val="24"/>
        </w:rPr>
      </w:pPr>
      <w:r w:rsidRPr="002E5888">
        <w:rPr>
          <w:rFonts w:eastAsiaTheme="minorHAnsi"/>
          <w:bCs/>
          <w:noProof w:val="0"/>
          <w:sz w:val="24"/>
          <w:szCs w:val="24"/>
        </w:rPr>
        <w:t>(a)                                                                            (</w:t>
      </w:r>
      <w:proofErr w:type="gramStart"/>
      <w:r w:rsidRPr="002E5888">
        <w:rPr>
          <w:rFonts w:eastAsiaTheme="minorHAnsi"/>
          <w:bCs/>
          <w:noProof w:val="0"/>
          <w:sz w:val="24"/>
          <w:szCs w:val="24"/>
        </w:rPr>
        <w:t>b</w:t>
      </w:r>
      <w:proofErr w:type="gramEnd"/>
      <w:r w:rsidRPr="002E5888">
        <w:rPr>
          <w:rFonts w:eastAsiaTheme="minorHAnsi"/>
          <w:bCs/>
          <w:noProof w:val="0"/>
          <w:sz w:val="24"/>
          <w:szCs w:val="24"/>
        </w:rPr>
        <w:t xml:space="preserve">)  </w:t>
      </w:r>
    </w:p>
    <w:p w14:paraId="653AB56C" w14:textId="0A90C2F7" w:rsidR="002E5888" w:rsidRPr="002E5888" w:rsidRDefault="002E5888" w:rsidP="002E5888">
      <w:pPr>
        <w:pStyle w:val="ListParagraph"/>
        <w:ind w:left="0"/>
        <w:rPr>
          <w:rFonts w:eastAsiaTheme="minorHAnsi"/>
          <w:bCs/>
          <w:noProof w:val="0"/>
          <w:sz w:val="24"/>
          <w:szCs w:val="24"/>
        </w:rPr>
      </w:pPr>
      <w:r w:rsidRPr="002E5888">
        <w:rPr>
          <w:rFonts w:eastAsiaTheme="minorHAnsi"/>
          <w:bCs/>
          <w:noProof w:val="0"/>
          <w:sz w:val="24"/>
          <w:szCs w:val="24"/>
        </w:rPr>
        <w:t xml:space="preserve">Fig. </w:t>
      </w:r>
      <w:r w:rsidR="003D3FEE">
        <w:rPr>
          <w:rFonts w:eastAsiaTheme="minorHAnsi"/>
          <w:bCs/>
          <w:noProof w:val="0"/>
          <w:sz w:val="24"/>
          <w:szCs w:val="24"/>
        </w:rPr>
        <w:t>8</w:t>
      </w:r>
      <w:r w:rsidRPr="002E5888">
        <w:rPr>
          <w:rFonts w:eastAsiaTheme="minorHAnsi"/>
          <w:bCs/>
          <w:noProof w:val="0"/>
          <w:sz w:val="24"/>
          <w:szCs w:val="24"/>
        </w:rPr>
        <w:t xml:space="preserve">. (a) Average ZDR from the overhead scan. The plane of the scan is perpendicular to the longer axis of the array plane. The average is of data between 2.2 and 2.4 km and the number of range locations is </w:t>
      </w:r>
      <w:proofErr w:type="gramStart"/>
      <w:r w:rsidRPr="002E5888">
        <w:rPr>
          <w:rFonts w:eastAsiaTheme="minorHAnsi"/>
          <w:bCs/>
          <w:noProof w:val="0"/>
          <w:sz w:val="24"/>
          <w:szCs w:val="24"/>
        </w:rPr>
        <w:t>8</w:t>
      </w:r>
      <w:proofErr w:type="gramEnd"/>
      <w:r w:rsidRPr="002E5888">
        <w:rPr>
          <w:rFonts w:eastAsiaTheme="minorHAnsi"/>
          <w:bCs/>
          <w:noProof w:val="0"/>
          <w:sz w:val="24"/>
          <w:szCs w:val="24"/>
        </w:rPr>
        <w:t xml:space="preserve"> spaced 24 m apart. (b) Same as in (a) except from a scan 1 hour 20 min later. </w:t>
      </w:r>
    </w:p>
    <w:p w14:paraId="184EEE91" w14:textId="77777777" w:rsidR="002E5888" w:rsidRPr="002E5888" w:rsidRDefault="002E5888" w:rsidP="002E5888">
      <w:pPr>
        <w:pStyle w:val="ListParagraph"/>
        <w:ind w:left="0" w:firstLine="720"/>
        <w:rPr>
          <w:rFonts w:eastAsiaTheme="minorHAnsi"/>
          <w:bCs/>
          <w:noProof w:val="0"/>
          <w:sz w:val="24"/>
          <w:szCs w:val="24"/>
        </w:rPr>
      </w:pPr>
    </w:p>
    <w:p w14:paraId="2722ED98" w14:textId="77777777" w:rsidR="002E5888" w:rsidRPr="002E5888" w:rsidRDefault="002E5888" w:rsidP="002E5888">
      <w:pPr>
        <w:pStyle w:val="ListParagraph"/>
        <w:ind w:left="0"/>
        <w:rPr>
          <w:rFonts w:eastAsiaTheme="minorHAnsi"/>
          <w:bCs/>
          <w:noProof w:val="0"/>
          <w:sz w:val="24"/>
          <w:szCs w:val="24"/>
        </w:rPr>
      </w:pPr>
      <w:proofErr w:type="gramStart"/>
      <w:r w:rsidRPr="002E5888">
        <w:rPr>
          <w:rFonts w:eastAsiaTheme="minorHAnsi"/>
          <w:bCs/>
          <w:noProof w:val="0"/>
          <w:sz w:val="24"/>
          <w:szCs w:val="24"/>
        </w:rPr>
        <w:t>coding</w:t>
      </w:r>
      <w:proofErr w:type="gramEnd"/>
      <w:r w:rsidRPr="002E5888">
        <w:rPr>
          <w:rFonts w:eastAsiaTheme="minorHAnsi"/>
          <w:bCs/>
          <w:noProof w:val="0"/>
          <w:sz w:val="24"/>
          <w:szCs w:val="24"/>
        </w:rPr>
        <w:t xml:space="preserve"> is applied to reduce the effects of cross-polar coupling (Zrnic et al. 2014).</w:t>
      </w:r>
    </w:p>
    <w:p w14:paraId="0201AD8D" w14:textId="50287489" w:rsidR="002E5888" w:rsidRPr="002E5888" w:rsidRDefault="002E5888" w:rsidP="002E5888">
      <w:pPr>
        <w:pStyle w:val="ListParagraph"/>
        <w:ind w:left="0" w:firstLine="720"/>
        <w:rPr>
          <w:rFonts w:eastAsiaTheme="minorHAnsi"/>
          <w:bCs/>
          <w:noProof w:val="0"/>
          <w:sz w:val="24"/>
          <w:szCs w:val="24"/>
        </w:rPr>
      </w:pPr>
      <w:r w:rsidRPr="002E5888">
        <w:rPr>
          <w:rFonts w:eastAsiaTheme="minorHAnsi"/>
          <w:bCs/>
          <w:noProof w:val="0"/>
          <w:sz w:val="24"/>
          <w:szCs w:val="24"/>
        </w:rPr>
        <w:t xml:space="preserve">The ZDR plot also shows two peaks albeit further apart (Fig. 7a). The peaks are at about ±45o. This separation is more than twice the ones from the weather measurement at the low conical scan (Fig. </w:t>
      </w:r>
      <w:r w:rsidR="003D3FEE">
        <w:rPr>
          <w:rFonts w:eastAsiaTheme="minorHAnsi"/>
          <w:bCs/>
          <w:noProof w:val="0"/>
          <w:sz w:val="24"/>
          <w:szCs w:val="24"/>
        </w:rPr>
        <w:t>7</w:t>
      </w:r>
      <w:r w:rsidRPr="002E5888">
        <w:rPr>
          <w:rFonts w:eastAsiaTheme="minorHAnsi"/>
          <w:bCs/>
          <w:noProof w:val="0"/>
          <w:sz w:val="24"/>
          <w:szCs w:val="24"/>
        </w:rPr>
        <w:t xml:space="preserve">).  The ZDR peaks disappear in the scan 1 hour 20 min later (Fig. 7b) and the graph is convex. Whatever the causes are, they manifest in the strongly biased values, appearance of ridges, and unstable dependence on scanning angle. </w:t>
      </w:r>
    </w:p>
    <w:p w14:paraId="7545FEE5" w14:textId="53CF583F" w:rsidR="003D3FEE" w:rsidRDefault="002E5888" w:rsidP="00694C4C">
      <w:pPr>
        <w:autoSpaceDE w:val="0"/>
        <w:autoSpaceDN w:val="0"/>
        <w:adjustRightInd w:val="0"/>
        <w:spacing w:after="0" w:line="240" w:lineRule="auto"/>
        <w:ind w:firstLine="720"/>
        <w:jc w:val="both"/>
        <w:rPr>
          <w:rFonts w:ascii="Times New Roman" w:hAnsi="Times New Roman" w:cs="Times New Roman"/>
          <w:bCs/>
          <w:sz w:val="24"/>
          <w:szCs w:val="24"/>
        </w:rPr>
      </w:pPr>
      <w:r w:rsidRPr="002E5888">
        <w:rPr>
          <w:rFonts w:ascii="Times New Roman" w:hAnsi="Times New Roman" w:cs="Times New Roman"/>
          <w:bCs/>
          <w:sz w:val="24"/>
          <w:szCs w:val="24"/>
        </w:rPr>
        <w:t>The ZDR excursion in the Advanced Technology Demonstrator is a tad over 3 dB and occurs at ±45o (</w:t>
      </w:r>
      <w:proofErr w:type="spellStart"/>
      <w:r w:rsidRPr="002E5888">
        <w:rPr>
          <w:rFonts w:ascii="Times New Roman" w:hAnsi="Times New Roman" w:cs="Times New Roman"/>
          <w:bCs/>
          <w:sz w:val="24"/>
          <w:szCs w:val="24"/>
        </w:rPr>
        <w:t>Ivić</w:t>
      </w:r>
      <w:proofErr w:type="spellEnd"/>
      <w:r w:rsidRPr="002E5888">
        <w:rPr>
          <w:rFonts w:ascii="Times New Roman" w:hAnsi="Times New Roman" w:cs="Times New Roman"/>
          <w:bCs/>
          <w:sz w:val="24"/>
          <w:szCs w:val="24"/>
        </w:rPr>
        <w:t xml:space="preserve"> and </w:t>
      </w:r>
      <w:proofErr w:type="spellStart"/>
      <w:r w:rsidRPr="002E5888">
        <w:rPr>
          <w:rFonts w:ascii="Times New Roman" w:hAnsi="Times New Roman" w:cs="Times New Roman"/>
          <w:bCs/>
          <w:sz w:val="24"/>
          <w:szCs w:val="24"/>
        </w:rPr>
        <w:t>Schvartzman</w:t>
      </w:r>
      <w:proofErr w:type="spellEnd"/>
      <w:r w:rsidRPr="002E5888">
        <w:rPr>
          <w:rFonts w:ascii="Times New Roman" w:hAnsi="Times New Roman" w:cs="Times New Roman"/>
          <w:bCs/>
          <w:sz w:val="24"/>
          <w:szCs w:val="24"/>
        </w:rPr>
        <w:t xml:space="preserve"> 2019). Contrast this to the swing of about 2 dB measured in the conical scan (red curve) in Fig. </w:t>
      </w:r>
      <w:r w:rsidR="003D3FEE">
        <w:rPr>
          <w:rFonts w:ascii="Times New Roman" w:hAnsi="Times New Roman" w:cs="Times New Roman"/>
          <w:bCs/>
          <w:sz w:val="24"/>
          <w:szCs w:val="24"/>
        </w:rPr>
        <w:t>7</w:t>
      </w:r>
      <w:r w:rsidRPr="002E5888">
        <w:rPr>
          <w:rFonts w:ascii="Times New Roman" w:hAnsi="Times New Roman" w:cs="Times New Roman"/>
          <w:bCs/>
          <w:sz w:val="24"/>
          <w:szCs w:val="24"/>
        </w:rPr>
        <w:t xml:space="preserve"> and estimated in the overhead scan (Fig. 7a).  Moreover, these variations reverse sign in the data from the other overhead scan (Fig. 7b). Clearly, the TPD has instabilities that prevent quantitative measurements of differential reflectivity.</w:t>
      </w:r>
      <w:r w:rsidR="004E29A5">
        <w:rPr>
          <w:rFonts w:ascii="Times New Roman" w:hAnsi="Times New Roman" w:cs="Times New Roman"/>
          <w:bCs/>
          <w:sz w:val="24"/>
          <w:szCs w:val="24"/>
        </w:rPr>
        <w:t xml:space="preserve"> </w:t>
      </w:r>
      <w:r w:rsidR="003D3FEE" w:rsidRPr="00DB3FD9">
        <w:rPr>
          <w:rFonts w:ascii="Times New Roman" w:hAnsi="Times New Roman" w:cs="Times New Roman"/>
          <w:bCs/>
          <w:sz w:val="24"/>
          <w:szCs w:val="24"/>
        </w:rPr>
        <w:t xml:space="preserve">Comparison of histograms (Fig. </w:t>
      </w:r>
      <w:r w:rsidR="003D3FEE">
        <w:rPr>
          <w:rFonts w:ascii="Times New Roman" w:hAnsi="Times New Roman" w:cs="Times New Roman"/>
          <w:bCs/>
          <w:sz w:val="24"/>
          <w:szCs w:val="24"/>
        </w:rPr>
        <w:t>9</w:t>
      </w:r>
      <w:r w:rsidR="003D3FEE" w:rsidRPr="00DB3FD9">
        <w:rPr>
          <w:rFonts w:ascii="Times New Roman" w:hAnsi="Times New Roman" w:cs="Times New Roman"/>
          <w:bCs/>
          <w:sz w:val="24"/>
          <w:szCs w:val="24"/>
        </w:rPr>
        <w:t>) reveals general agreement and some significant differences.</w:t>
      </w:r>
      <w:r w:rsidR="00694C4C">
        <w:rPr>
          <w:rFonts w:ascii="Times New Roman" w:hAnsi="Times New Roman" w:cs="Times New Roman"/>
          <w:bCs/>
          <w:sz w:val="24"/>
          <w:szCs w:val="24"/>
        </w:rPr>
        <w:t xml:space="preserve"> At the high</w:t>
      </w:r>
      <w:r w:rsidR="004E29A5">
        <w:rPr>
          <w:rFonts w:ascii="Times New Roman" w:hAnsi="Times New Roman" w:cs="Times New Roman"/>
          <w:bCs/>
          <w:sz w:val="24"/>
          <w:szCs w:val="24"/>
        </w:rPr>
        <w:t xml:space="preserve"> Z</w:t>
      </w:r>
      <w:r w:rsidR="004E29A5">
        <w:rPr>
          <w:rFonts w:ascii="Times New Roman" w:hAnsi="Times New Roman" w:cs="Times New Roman"/>
          <w:bCs/>
          <w:sz w:val="24"/>
          <w:szCs w:val="24"/>
          <w:vertAlign w:val="subscript"/>
        </w:rPr>
        <w:t>DR</w:t>
      </w:r>
      <w:r w:rsidR="00694C4C">
        <w:rPr>
          <w:rFonts w:ascii="Times New Roman" w:hAnsi="Times New Roman" w:cs="Times New Roman"/>
          <w:bCs/>
          <w:sz w:val="24"/>
          <w:szCs w:val="24"/>
        </w:rPr>
        <w:t xml:space="preserve">s, the ones from the TPD are about </w:t>
      </w:r>
      <w:r w:rsidR="004E29A5">
        <w:rPr>
          <w:rFonts w:ascii="Times New Roman" w:hAnsi="Times New Roman" w:cs="Times New Roman"/>
          <w:bCs/>
          <w:sz w:val="24"/>
          <w:szCs w:val="24"/>
        </w:rPr>
        <w:t xml:space="preserve">1 dB lower than the </w:t>
      </w:r>
      <w:r w:rsidR="00694C4C">
        <w:rPr>
          <w:rFonts w:ascii="Times New Roman" w:hAnsi="Times New Roman" w:cs="Times New Roman"/>
          <w:bCs/>
          <w:sz w:val="24"/>
          <w:szCs w:val="24"/>
        </w:rPr>
        <w:t>ones from KOUN</w:t>
      </w:r>
      <w:r w:rsidR="004E29A5">
        <w:rPr>
          <w:rFonts w:ascii="Times New Roman" w:hAnsi="Times New Roman" w:cs="Times New Roman"/>
          <w:bCs/>
          <w:sz w:val="24"/>
          <w:szCs w:val="24"/>
        </w:rPr>
        <w:t>. The KOUN’s Z</w:t>
      </w:r>
      <w:r w:rsidR="004E29A5">
        <w:rPr>
          <w:rFonts w:ascii="Times New Roman" w:hAnsi="Times New Roman" w:cs="Times New Roman"/>
          <w:bCs/>
          <w:sz w:val="24"/>
          <w:szCs w:val="24"/>
          <w:vertAlign w:val="subscript"/>
        </w:rPr>
        <w:t>DR</w:t>
      </w:r>
      <w:r w:rsidR="004E29A5">
        <w:rPr>
          <w:rFonts w:ascii="Times New Roman" w:hAnsi="Times New Roman" w:cs="Times New Roman"/>
          <w:bCs/>
          <w:sz w:val="24"/>
          <w:szCs w:val="24"/>
        </w:rPr>
        <w:t xml:space="preserve"> distribution is closer to the normal distribution, while the TPD’s Z</w:t>
      </w:r>
      <w:r w:rsidR="004E29A5">
        <w:rPr>
          <w:rFonts w:ascii="Times New Roman" w:hAnsi="Times New Roman" w:cs="Times New Roman"/>
          <w:bCs/>
          <w:sz w:val="24"/>
          <w:szCs w:val="24"/>
          <w:vertAlign w:val="subscript"/>
        </w:rPr>
        <w:t>DR</w:t>
      </w:r>
      <w:r w:rsidR="004E29A5">
        <w:rPr>
          <w:rFonts w:ascii="Times New Roman" w:hAnsi="Times New Roman" w:cs="Times New Roman"/>
          <w:bCs/>
          <w:sz w:val="24"/>
          <w:szCs w:val="24"/>
        </w:rPr>
        <w:t xml:space="preserve"> distri</w:t>
      </w:r>
      <w:r w:rsidR="00694C4C">
        <w:rPr>
          <w:rFonts w:ascii="Times New Roman" w:hAnsi="Times New Roman" w:cs="Times New Roman"/>
          <w:bCs/>
          <w:sz w:val="24"/>
          <w:szCs w:val="24"/>
        </w:rPr>
        <w:t>bution has slight</w:t>
      </w:r>
      <w:r w:rsidR="004E29A5">
        <w:rPr>
          <w:rFonts w:ascii="Times New Roman" w:hAnsi="Times New Roman" w:cs="Times New Roman"/>
          <w:bCs/>
          <w:sz w:val="24"/>
          <w:szCs w:val="24"/>
        </w:rPr>
        <w:t xml:space="preserve"> binominal shape.  </w:t>
      </w:r>
      <w:r w:rsidR="003D3FEE" w:rsidRPr="00DB3FD9">
        <w:rPr>
          <w:rFonts w:ascii="Times New Roman" w:hAnsi="Times New Roman" w:cs="Times New Roman"/>
          <w:bCs/>
          <w:sz w:val="24"/>
          <w:szCs w:val="24"/>
        </w:rPr>
        <w:t xml:space="preserve">  </w:t>
      </w:r>
    </w:p>
    <w:p w14:paraId="395C62AA" w14:textId="77777777" w:rsidR="003D3FEE" w:rsidRDefault="003D3FEE" w:rsidP="003D3FEE">
      <w:pPr>
        <w:autoSpaceDE w:val="0"/>
        <w:autoSpaceDN w:val="0"/>
        <w:adjustRightInd w:val="0"/>
        <w:spacing w:after="0" w:line="240" w:lineRule="auto"/>
        <w:jc w:val="both"/>
        <w:rPr>
          <w:rFonts w:ascii="Times New Roman" w:hAnsi="Times New Roman" w:cs="Times New Roman"/>
          <w:bCs/>
          <w:sz w:val="24"/>
          <w:szCs w:val="24"/>
        </w:rPr>
      </w:pPr>
      <w:r w:rsidRPr="003D3FEE">
        <w:rPr>
          <w:rFonts w:ascii="Times New Roman" w:hAnsi="Times New Roman" w:cs="Times New Roman"/>
          <w:bCs/>
          <w:noProof/>
          <w:sz w:val="24"/>
          <w:szCs w:val="24"/>
        </w:rPr>
        <w:lastRenderedPageBreak/>
        <w:drawing>
          <wp:anchor distT="0" distB="0" distL="114300" distR="114300" simplePos="0" relativeHeight="251683840" behindDoc="0" locked="0" layoutInCell="1" allowOverlap="1" wp14:anchorId="05137E02" wp14:editId="5971A06A">
            <wp:simplePos x="0" y="0"/>
            <wp:positionH relativeFrom="column">
              <wp:posOffset>-635</wp:posOffset>
            </wp:positionH>
            <wp:positionV relativeFrom="paragraph">
              <wp:posOffset>0</wp:posOffset>
            </wp:positionV>
            <wp:extent cx="3832225" cy="2944495"/>
            <wp:effectExtent l="0" t="0" r="0" b="8255"/>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a:extLst>
                        <a:ext uri="{28A0092B-C50C-407E-A947-70E740481C1C}">
                          <a14:useLocalDpi xmlns:a14="http://schemas.microsoft.com/office/drawing/2010/main" val="0"/>
                        </a:ext>
                      </a:extLst>
                    </a:blip>
                    <a:srcRect t="5262" r="7623"/>
                    <a:stretch/>
                  </pic:blipFill>
                  <pic:spPr bwMode="auto">
                    <a:xfrm>
                      <a:off x="0" y="0"/>
                      <a:ext cx="3832225" cy="29444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Cs/>
          <w:sz w:val="24"/>
          <w:szCs w:val="24"/>
        </w:rPr>
        <w:t xml:space="preserve"> </w:t>
      </w:r>
    </w:p>
    <w:p w14:paraId="17BB40E4" w14:textId="77777777" w:rsidR="003D3FEE" w:rsidRDefault="003D3FEE" w:rsidP="003D3FEE">
      <w:pPr>
        <w:autoSpaceDE w:val="0"/>
        <w:autoSpaceDN w:val="0"/>
        <w:adjustRightInd w:val="0"/>
        <w:spacing w:after="0" w:line="240" w:lineRule="auto"/>
        <w:jc w:val="both"/>
        <w:rPr>
          <w:rFonts w:ascii="Times New Roman" w:hAnsi="Times New Roman" w:cs="Times New Roman"/>
          <w:bCs/>
          <w:sz w:val="24"/>
          <w:szCs w:val="24"/>
        </w:rPr>
      </w:pPr>
    </w:p>
    <w:p w14:paraId="2559C060" w14:textId="77777777" w:rsidR="003D3FEE" w:rsidRDefault="003D3FEE" w:rsidP="003D3FEE">
      <w:pPr>
        <w:autoSpaceDE w:val="0"/>
        <w:autoSpaceDN w:val="0"/>
        <w:adjustRightInd w:val="0"/>
        <w:spacing w:after="0" w:line="240" w:lineRule="auto"/>
        <w:jc w:val="both"/>
        <w:rPr>
          <w:rFonts w:ascii="Times New Roman" w:hAnsi="Times New Roman" w:cs="Times New Roman"/>
          <w:bCs/>
          <w:sz w:val="24"/>
          <w:szCs w:val="24"/>
        </w:rPr>
      </w:pPr>
    </w:p>
    <w:p w14:paraId="1142CCD5" w14:textId="77777777" w:rsidR="003D3FEE" w:rsidRDefault="003D3FEE" w:rsidP="003D3FEE">
      <w:pPr>
        <w:autoSpaceDE w:val="0"/>
        <w:autoSpaceDN w:val="0"/>
        <w:adjustRightInd w:val="0"/>
        <w:spacing w:after="0" w:line="240" w:lineRule="auto"/>
        <w:jc w:val="both"/>
        <w:rPr>
          <w:rFonts w:ascii="Times New Roman" w:hAnsi="Times New Roman" w:cs="Times New Roman"/>
          <w:bCs/>
          <w:sz w:val="24"/>
          <w:szCs w:val="24"/>
        </w:rPr>
      </w:pPr>
    </w:p>
    <w:p w14:paraId="606CDBBB" w14:textId="77777777" w:rsidR="003D3FEE" w:rsidRDefault="003D3FEE" w:rsidP="003D3FEE">
      <w:pPr>
        <w:autoSpaceDE w:val="0"/>
        <w:autoSpaceDN w:val="0"/>
        <w:adjustRightInd w:val="0"/>
        <w:spacing w:after="0" w:line="240" w:lineRule="auto"/>
        <w:jc w:val="both"/>
        <w:rPr>
          <w:rFonts w:ascii="Times New Roman" w:hAnsi="Times New Roman" w:cs="Times New Roman"/>
          <w:bCs/>
          <w:sz w:val="24"/>
          <w:szCs w:val="24"/>
        </w:rPr>
      </w:pPr>
    </w:p>
    <w:p w14:paraId="1175D468" w14:textId="77777777" w:rsidR="003D3FEE" w:rsidRDefault="003D3FEE" w:rsidP="003D3FEE">
      <w:pPr>
        <w:autoSpaceDE w:val="0"/>
        <w:autoSpaceDN w:val="0"/>
        <w:adjustRightInd w:val="0"/>
        <w:spacing w:after="0" w:line="240" w:lineRule="auto"/>
        <w:jc w:val="both"/>
        <w:rPr>
          <w:rFonts w:ascii="Times New Roman" w:hAnsi="Times New Roman" w:cs="Times New Roman"/>
          <w:bCs/>
          <w:sz w:val="24"/>
          <w:szCs w:val="24"/>
        </w:rPr>
      </w:pPr>
    </w:p>
    <w:p w14:paraId="52165404" w14:textId="77777777" w:rsidR="003D3FEE" w:rsidRDefault="003D3FEE" w:rsidP="003D3FEE">
      <w:pPr>
        <w:autoSpaceDE w:val="0"/>
        <w:autoSpaceDN w:val="0"/>
        <w:adjustRightInd w:val="0"/>
        <w:spacing w:after="0" w:line="240" w:lineRule="auto"/>
        <w:jc w:val="both"/>
        <w:rPr>
          <w:rFonts w:ascii="Times New Roman" w:hAnsi="Times New Roman" w:cs="Times New Roman"/>
          <w:bCs/>
          <w:sz w:val="24"/>
          <w:szCs w:val="24"/>
        </w:rPr>
      </w:pPr>
    </w:p>
    <w:p w14:paraId="57E8E512" w14:textId="7B42B1A5" w:rsidR="003D3FEE" w:rsidRPr="003D3FEE" w:rsidRDefault="003D3FEE" w:rsidP="003D3FEE">
      <w:pPr>
        <w:autoSpaceDE w:val="0"/>
        <w:autoSpaceDN w:val="0"/>
        <w:adjustRightInd w:val="0"/>
        <w:spacing w:after="0" w:line="240" w:lineRule="auto"/>
        <w:jc w:val="both"/>
        <w:rPr>
          <w:bCs/>
        </w:rPr>
      </w:pPr>
      <w:r>
        <w:rPr>
          <w:rFonts w:ascii="Times New Roman" w:hAnsi="Times New Roman" w:cs="Times New Roman"/>
          <w:bCs/>
          <w:sz w:val="24"/>
          <w:szCs w:val="24"/>
        </w:rPr>
        <w:t>Fig. 9</w:t>
      </w:r>
      <w:r w:rsidRPr="00DB3FD9">
        <w:rPr>
          <w:rFonts w:ascii="Times New Roman" w:hAnsi="Times New Roman" w:cs="Times New Roman"/>
          <w:bCs/>
          <w:sz w:val="24"/>
          <w:szCs w:val="24"/>
        </w:rPr>
        <w:t xml:space="preserve">. Histograms of the </w:t>
      </w:r>
      <w:r w:rsidR="004E29A5">
        <w:rPr>
          <w:rFonts w:ascii="Times New Roman" w:hAnsi="Times New Roman" w:cs="Times New Roman"/>
          <w:bCs/>
          <w:sz w:val="24"/>
          <w:szCs w:val="24"/>
        </w:rPr>
        <w:t xml:space="preserve">differential </w:t>
      </w:r>
      <w:r w:rsidRPr="00DB3FD9">
        <w:rPr>
          <w:rFonts w:ascii="Times New Roman" w:hAnsi="Times New Roman" w:cs="Times New Roman"/>
          <w:bCs/>
          <w:sz w:val="24"/>
          <w:szCs w:val="24"/>
        </w:rPr>
        <w:t>reflectivity at horizontal precipitation. The data are from within</w:t>
      </w:r>
      <w:r w:rsidR="004E29A5">
        <w:rPr>
          <w:rFonts w:ascii="Times New Roman" w:hAnsi="Times New Roman" w:cs="Times New Roman"/>
          <w:bCs/>
          <w:sz w:val="24"/>
          <w:szCs w:val="24"/>
        </w:rPr>
        <w:t xml:space="preserve"> </w:t>
      </w:r>
      <w:r w:rsidRPr="00DB3FD9">
        <w:rPr>
          <w:rFonts w:ascii="Times New Roman" w:hAnsi="Times New Roman" w:cs="Times New Roman"/>
          <w:bCs/>
          <w:sz w:val="24"/>
          <w:szCs w:val="24"/>
        </w:rPr>
        <w:t xml:space="preserve">the angular sectors in Fig. </w:t>
      </w:r>
      <w:r>
        <w:rPr>
          <w:rFonts w:ascii="Times New Roman" w:hAnsi="Times New Roman" w:cs="Times New Roman"/>
          <w:bCs/>
          <w:sz w:val="24"/>
          <w:szCs w:val="24"/>
        </w:rPr>
        <w:t>6</w:t>
      </w:r>
      <w:r w:rsidRPr="00DB3FD9">
        <w:rPr>
          <w:rFonts w:ascii="Times New Roman" w:hAnsi="Times New Roman" w:cs="Times New Roman"/>
          <w:bCs/>
          <w:sz w:val="24"/>
          <w:szCs w:val="24"/>
        </w:rPr>
        <w:t xml:space="preserve"> and from 24 km to the end. </w:t>
      </w:r>
    </w:p>
    <w:p w14:paraId="2BEAB1D4" w14:textId="79BAF7C3" w:rsidR="003D3FEE" w:rsidRDefault="003D3FEE" w:rsidP="00AD6EC6">
      <w:pPr>
        <w:autoSpaceDE w:val="0"/>
        <w:autoSpaceDN w:val="0"/>
        <w:adjustRightInd w:val="0"/>
        <w:spacing w:after="0" w:line="360" w:lineRule="auto"/>
        <w:jc w:val="both"/>
        <w:rPr>
          <w:rFonts w:ascii="Times New Roman" w:hAnsi="Times New Roman" w:cs="Times New Roman"/>
          <w:bCs/>
          <w:sz w:val="24"/>
          <w:szCs w:val="24"/>
        </w:rPr>
      </w:pPr>
    </w:p>
    <w:p w14:paraId="14BFE103" w14:textId="65ED6C52" w:rsidR="003D3FEE" w:rsidRDefault="003D3FEE" w:rsidP="00AD6EC6">
      <w:pPr>
        <w:autoSpaceDE w:val="0"/>
        <w:autoSpaceDN w:val="0"/>
        <w:adjustRightInd w:val="0"/>
        <w:spacing w:after="0" w:line="360" w:lineRule="auto"/>
        <w:jc w:val="both"/>
        <w:rPr>
          <w:rFonts w:ascii="Times New Roman" w:hAnsi="Times New Roman" w:cs="Times New Roman"/>
          <w:bCs/>
          <w:sz w:val="24"/>
          <w:szCs w:val="24"/>
        </w:rPr>
      </w:pPr>
    </w:p>
    <w:p w14:paraId="606168FE" w14:textId="3E6F75B7" w:rsidR="003D3FEE" w:rsidRDefault="003D3FEE" w:rsidP="00AD6EC6">
      <w:pPr>
        <w:autoSpaceDE w:val="0"/>
        <w:autoSpaceDN w:val="0"/>
        <w:adjustRightInd w:val="0"/>
        <w:spacing w:after="0" w:line="360" w:lineRule="auto"/>
        <w:jc w:val="both"/>
        <w:rPr>
          <w:rFonts w:ascii="Times New Roman" w:hAnsi="Times New Roman" w:cs="Times New Roman"/>
          <w:bCs/>
          <w:sz w:val="24"/>
          <w:szCs w:val="24"/>
        </w:rPr>
      </w:pPr>
    </w:p>
    <w:p w14:paraId="36C2DFB7" w14:textId="07AD71E2" w:rsidR="003D3FEE" w:rsidRDefault="003D3FEE" w:rsidP="00AD6EC6">
      <w:pPr>
        <w:autoSpaceDE w:val="0"/>
        <w:autoSpaceDN w:val="0"/>
        <w:adjustRightInd w:val="0"/>
        <w:spacing w:after="0" w:line="360" w:lineRule="auto"/>
        <w:jc w:val="both"/>
        <w:rPr>
          <w:rFonts w:ascii="Times New Roman" w:hAnsi="Times New Roman" w:cs="Times New Roman"/>
          <w:bCs/>
          <w:sz w:val="24"/>
          <w:szCs w:val="24"/>
        </w:rPr>
      </w:pPr>
    </w:p>
    <w:p w14:paraId="236C281C" w14:textId="48825EEA" w:rsidR="0062711F" w:rsidRDefault="0062711F" w:rsidP="0062711F">
      <w:pPr>
        <w:autoSpaceDE w:val="0"/>
        <w:autoSpaceDN w:val="0"/>
        <w:adjustRightInd w:val="0"/>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 xml:space="preserve">2.3 </w:t>
      </w:r>
      <w:r w:rsidRPr="0062711F">
        <w:rPr>
          <w:rFonts w:ascii="Times New Roman" w:hAnsi="Times New Roman" w:cs="Times New Roman"/>
          <w:bCs/>
          <w:i/>
          <w:sz w:val="24"/>
          <w:szCs w:val="24"/>
        </w:rPr>
        <w:t>Correlation coefficient</w:t>
      </w:r>
    </w:p>
    <w:p w14:paraId="7B06B63D" w14:textId="77777777" w:rsidR="00780B6C" w:rsidRPr="00780B6C" w:rsidRDefault="00780B6C" w:rsidP="00780B6C">
      <w:pPr>
        <w:pStyle w:val="ListParagraph"/>
        <w:ind w:left="0" w:firstLine="720"/>
        <w:rPr>
          <w:sz w:val="24"/>
          <w:szCs w:val="24"/>
        </w:rPr>
      </w:pPr>
      <w:r w:rsidRPr="00780B6C">
        <w:rPr>
          <w:bCs/>
          <w:sz w:val="24"/>
          <w:szCs w:val="24"/>
        </w:rPr>
        <w:t>T</w:t>
      </w:r>
      <w:r w:rsidRPr="00780B6C">
        <w:rPr>
          <w:sz w:val="24"/>
          <w:szCs w:val="24"/>
        </w:rPr>
        <w:t>he correlation coefficient</w:t>
      </w:r>
      <w:r w:rsidRPr="00780B6C">
        <w:rPr>
          <w:bCs/>
          <w:i/>
          <w:sz w:val="24"/>
          <w:szCs w:val="24"/>
        </w:rPr>
        <w:t xml:space="preserve"> </w:t>
      </w:r>
      <w:r w:rsidRPr="00780B6C">
        <w:rPr>
          <w:i/>
          <w:sz w:val="24"/>
          <w:szCs w:val="24"/>
        </w:rPr>
        <w:t>ρ</w:t>
      </w:r>
      <w:r w:rsidRPr="00780B6C">
        <w:rPr>
          <w:i/>
          <w:sz w:val="24"/>
          <w:szCs w:val="24"/>
          <w:vertAlign w:val="subscript"/>
        </w:rPr>
        <w:t>hv</w:t>
      </w:r>
      <w:r w:rsidRPr="00780B6C">
        <w:rPr>
          <w:bCs/>
          <w:sz w:val="24"/>
          <w:szCs w:val="24"/>
        </w:rPr>
        <w:t xml:space="preserve"> from the TPD data is computed as </w:t>
      </w:r>
    </w:p>
    <w:p w14:paraId="4B8A3207" w14:textId="77777777" w:rsidR="00780B6C" w:rsidRPr="00780B6C" w:rsidRDefault="00780B6C" w:rsidP="00780B6C">
      <w:pPr>
        <w:pStyle w:val="ListParagraph"/>
        <w:rPr>
          <w:sz w:val="24"/>
          <w:szCs w:val="24"/>
        </w:rPr>
      </w:pPr>
      <w:r w:rsidRPr="00780B6C">
        <w:rPr>
          <w:sz w:val="24"/>
          <w:szCs w:val="24"/>
        </w:rPr>
        <w:t xml:space="preserve">                             </w:t>
      </w:r>
      <m:oMath>
        <m:sSub>
          <m:sSubPr>
            <m:ctrlPr>
              <w:rPr>
                <w:rFonts w:ascii="Cambria Math" w:hAnsi="Cambria Math"/>
                <w:i/>
                <w:sz w:val="24"/>
                <w:szCs w:val="24"/>
              </w:rPr>
            </m:ctrlPr>
          </m:sSubPr>
          <m:e>
            <m:r>
              <w:rPr>
                <w:rFonts w:ascii="Cambria Math" w:hAnsi="Cambria Math"/>
                <w:sz w:val="24"/>
                <w:szCs w:val="24"/>
              </w:rPr>
              <m:t>ρ</m:t>
            </m:r>
          </m:e>
          <m:sub>
            <m:r>
              <w:rPr>
                <w:rFonts w:ascii="Cambria Math" w:hAnsi="Cambria Math"/>
                <w:sz w:val="24"/>
                <w:szCs w:val="24"/>
              </w:rPr>
              <m:t>hv</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hv</m:t>
                </m:r>
              </m:sub>
            </m:sSub>
            <m:r>
              <w:rPr>
                <w:rFonts w:ascii="Cambria Math" w:hAnsi="Cambria Math"/>
                <w:sz w:val="24"/>
                <w:szCs w:val="24"/>
              </w:rPr>
              <m:t>|</m:t>
            </m:r>
          </m:num>
          <m:den>
            <m:rad>
              <m:radPr>
                <m:degHide m:val="1"/>
                <m:ctrlPr>
                  <w:rPr>
                    <w:rFonts w:ascii="Cambria Math" w:hAnsi="Cambria Math"/>
                    <w:i/>
                    <w:sz w:val="24"/>
                    <w:szCs w:val="24"/>
                  </w:rPr>
                </m:ctrlPr>
              </m:radPr>
              <m:deg/>
              <m:e>
                <m:sSub>
                  <m:sSubPr>
                    <m:ctrlPr>
                      <w:rPr>
                        <w:rFonts w:ascii="Cambria Math" w:hAnsi="Cambria Math"/>
                        <w:i/>
                        <w:sz w:val="24"/>
                        <w:szCs w:val="24"/>
                      </w:rPr>
                    </m:ctrlPr>
                  </m:sSub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h</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h</m:t>
                        </m:r>
                      </m:sub>
                    </m:sSub>
                    <m:r>
                      <w:rPr>
                        <w:rFonts w:ascii="Cambria Math" w:hAnsi="Cambria Math"/>
                        <w:sz w:val="24"/>
                        <w:szCs w:val="24"/>
                      </w:rPr>
                      <m:t>)(P</m:t>
                    </m:r>
                  </m:e>
                  <m:sub>
                    <m:r>
                      <w:rPr>
                        <w:rFonts w:ascii="Cambria Math" w:hAnsi="Cambria Math"/>
                        <w:sz w:val="24"/>
                        <w:szCs w:val="24"/>
                      </w:rPr>
                      <m:t>v</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v</m:t>
                    </m:r>
                  </m:sub>
                </m:sSub>
                <m:r>
                  <w:rPr>
                    <w:rFonts w:ascii="Cambria Math" w:hAnsi="Cambria Math"/>
                    <w:sz w:val="24"/>
                    <w:szCs w:val="24"/>
                  </w:rPr>
                  <m:t>)</m:t>
                </m:r>
              </m:e>
            </m:rad>
          </m:den>
        </m:f>
      </m:oMath>
      <w:r w:rsidRPr="00780B6C">
        <w:rPr>
          <w:sz w:val="24"/>
          <w:szCs w:val="24"/>
        </w:rPr>
        <w:t>,</w:t>
      </w:r>
      <w:r w:rsidRPr="00780B6C">
        <w:rPr>
          <w:sz w:val="24"/>
          <w:szCs w:val="24"/>
        </w:rPr>
        <w:tab/>
      </w:r>
      <w:r w:rsidRPr="00780B6C">
        <w:rPr>
          <w:sz w:val="24"/>
          <w:szCs w:val="24"/>
        </w:rPr>
        <w:tab/>
      </w:r>
      <w:r w:rsidRPr="00780B6C">
        <w:rPr>
          <w:sz w:val="24"/>
          <w:szCs w:val="24"/>
        </w:rPr>
        <w:tab/>
      </w:r>
      <w:r w:rsidRPr="00780B6C">
        <w:rPr>
          <w:sz w:val="24"/>
          <w:szCs w:val="24"/>
        </w:rPr>
        <w:tab/>
      </w:r>
      <w:r w:rsidRPr="00780B6C">
        <w:rPr>
          <w:sz w:val="24"/>
          <w:szCs w:val="24"/>
        </w:rPr>
        <w:tab/>
      </w:r>
      <w:r w:rsidRPr="00780B6C">
        <w:rPr>
          <w:sz w:val="24"/>
          <w:szCs w:val="24"/>
        </w:rPr>
        <w:tab/>
        <w:t>(2)</w:t>
      </w:r>
    </w:p>
    <w:p w14:paraId="0FAE17BA" w14:textId="77777777" w:rsidR="00780B6C" w:rsidRPr="00780B6C" w:rsidRDefault="00780B6C" w:rsidP="00780B6C">
      <w:pPr>
        <w:pStyle w:val="ListParagraph"/>
        <w:ind w:left="0"/>
        <w:rPr>
          <w:sz w:val="24"/>
          <w:szCs w:val="24"/>
        </w:rPr>
      </w:pPr>
      <w:r w:rsidRPr="00780B6C">
        <w:rPr>
          <w:sz w:val="24"/>
          <w:szCs w:val="24"/>
        </w:rPr>
        <w:t xml:space="preserve">where </w:t>
      </w:r>
      <w:r w:rsidRPr="00780B6C">
        <w:rPr>
          <w:i/>
          <w:sz w:val="24"/>
          <w:szCs w:val="24"/>
        </w:rPr>
        <w:t>R</w:t>
      </w:r>
      <w:r w:rsidRPr="00780B6C">
        <w:rPr>
          <w:i/>
          <w:sz w:val="24"/>
          <w:szCs w:val="24"/>
          <w:vertAlign w:val="subscript"/>
        </w:rPr>
        <w:t>hv</w:t>
      </w:r>
      <w:r w:rsidRPr="00780B6C">
        <w:rPr>
          <w:i/>
          <w:sz w:val="24"/>
          <w:szCs w:val="24"/>
        </w:rPr>
        <w:t xml:space="preserve"> </w:t>
      </w:r>
      <w:r w:rsidRPr="00780B6C">
        <w:rPr>
          <w:sz w:val="24"/>
          <w:szCs w:val="24"/>
        </w:rPr>
        <w:t xml:space="preserve">is the cross correlation function of the received H and V signals. The fields are in Fig. 8.  </w:t>
      </w:r>
    </w:p>
    <w:p w14:paraId="24D1049A" w14:textId="77777777" w:rsidR="00780B6C" w:rsidRPr="00780B6C" w:rsidRDefault="00780B6C" w:rsidP="00780B6C">
      <w:pPr>
        <w:pStyle w:val="ListParagraph"/>
        <w:ind w:left="0"/>
        <w:rPr>
          <w:sz w:val="24"/>
          <w:szCs w:val="24"/>
        </w:rPr>
      </w:pPr>
      <w:r w:rsidRPr="00780B6C">
        <w:rPr>
          <w:bCs/>
          <w:sz w:val="24"/>
          <w:szCs w:val="24"/>
        </w:rPr>
        <w:drawing>
          <wp:inline distT="0" distB="0" distL="0" distR="0" wp14:anchorId="3A765B54" wp14:editId="699A8B57">
            <wp:extent cx="2712716" cy="272161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3">
                      <a:extLst>
                        <a:ext uri="{28A0092B-C50C-407E-A947-70E740481C1C}">
                          <a14:useLocalDpi xmlns:a14="http://schemas.microsoft.com/office/drawing/2010/main" val="0"/>
                        </a:ext>
                      </a:extLst>
                    </a:blip>
                    <a:srcRect l="6593" t="5861" r="23072"/>
                    <a:stretch/>
                  </pic:blipFill>
                  <pic:spPr bwMode="auto">
                    <a:xfrm>
                      <a:off x="0" y="0"/>
                      <a:ext cx="2720524" cy="2729443"/>
                    </a:xfrm>
                    <a:prstGeom prst="rect">
                      <a:avLst/>
                    </a:prstGeom>
                    <a:noFill/>
                    <a:ln>
                      <a:noFill/>
                    </a:ln>
                    <a:extLst>
                      <a:ext uri="{53640926-AAD7-44D8-BBD7-CCE9431645EC}">
                        <a14:shadowObscured xmlns:a14="http://schemas.microsoft.com/office/drawing/2010/main"/>
                      </a:ext>
                    </a:extLst>
                  </pic:spPr>
                </pic:pic>
              </a:graphicData>
            </a:graphic>
          </wp:inline>
        </w:drawing>
      </w:r>
      <w:r w:rsidRPr="00780B6C">
        <w:rPr>
          <w:bCs/>
          <w:sz w:val="24"/>
          <w:szCs w:val="24"/>
        </w:rPr>
        <w:drawing>
          <wp:inline distT="0" distB="0" distL="0" distR="0" wp14:anchorId="68E08309" wp14:editId="080FE8D5">
            <wp:extent cx="3179264" cy="2718435"/>
            <wp:effectExtent l="0" t="0" r="254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4">
                      <a:extLst>
                        <a:ext uri="{28A0092B-C50C-407E-A947-70E740481C1C}">
                          <a14:useLocalDpi xmlns:a14="http://schemas.microsoft.com/office/drawing/2010/main" val="0"/>
                        </a:ext>
                      </a:extLst>
                    </a:blip>
                    <a:srcRect l="10846" t="5882" r="6697"/>
                    <a:stretch/>
                  </pic:blipFill>
                  <pic:spPr bwMode="auto">
                    <a:xfrm>
                      <a:off x="0" y="0"/>
                      <a:ext cx="3194421" cy="2731395"/>
                    </a:xfrm>
                    <a:prstGeom prst="rect">
                      <a:avLst/>
                    </a:prstGeom>
                    <a:noFill/>
                    <a:ln>
                      <a:noFill/>
                    </a:ln>
                    <a:extLst>
                      <a:ext uri="{53640926-AAD7-44D8-BBD7-CCE9431645EC}">
                        <a14:shadowObscured xmlns:a14="http://schemas.microsoft.com/office/drawing/2010/main"/>
                      </a:ext>
                    </a:extLst>
                  </pic:spPr>
                </pic:pic>
              </a:graphicData>
            </a:graphic>
          </wp:inline>
        </w:drawing>
      </w:r>
    </w:p>
    <w:p w14:paraId="01AA4D1C" w14:textId="77777777" w:rsidR="00780B6C" w:rsidRPr="00780B6C" w:rsidRDefault="00780B6C" w:rsidP="00780B6C">
      <w:pPr>
        <w:pStyle w:val="ListParagraph"/>
        <w:ind w:left="0"/>
        <w:rPr>
          <w:sz w:val="24"/>
          <w:szCs w:val="24"/>
        </w:rPr>
      </w:pPr>
      <w:r w:rsidRPr="00780B6C">
        <w:rPr>
          <w:sz w:val="24"/>
          <w:szCs w:val="24"/>
        </w:rPr>
        <w:t xml:space="preserve">                                      (a)                                                                (b)</w:t>
      </w:r>
    </w:p>
    <w:p w14:paraId="7D5CD162" w14:textId="6D5EECBE" w:rsidR="00780B6C" w:rsidRPr="00780B6C" w:rsidRDefault="00780B6C" w:rsidP="00780B6C">
      <w:pPr>
        <w:pStyle w:val="ListParagraph"/>
        <w:ind w:left="0"/>
        <w:rPr>
          <w:sz w:val="24"/>
          <w:szCs w:val="24"/>
        </w:rPr>
      </w:pPr>
      <w:r w:rsidRPr="00780B6C">
        <w:rPr>
          <w:sz w:val="24"/>
          <w:szCs w:val="24"/>
        </w:rPr>
        <w:t xml:space="preserve">Fig. </w:t>
      </w:r>
      <w:r w:rsidR="00432C7C">
        <w:rPr>
          <w:sz w:val="24"/>
          <w:szCs w:val="24"/>
        </w:rPr>
        <w:t>10</w:t>
      </w:r>
      <w:r w:rsidRPr="00780B6C">
        <w:rPr>
          <w:sz w:val="24"/>
          <w:szCs w:val="24"/>
        </w:rPr>
        <w:t>. (a) Correlation coefficient</w:t>
      </w:r>
      <w:r w:rsidRPr="00780B6C">
        <w:rPr>
          <w:bCs/>
          <w:sz w:val="24"/>
          <w:szCs w:val="24"/>
        </w:rPr>
        <w:t xml:space="preserve"> field </w:t>
      </w:r>
      <w:r w:rsidRPr="00780B6C">
        <w:rPr>
          <w:sz w:val="24"/>
          <w:szCs w:val="24"/>
        </w:rPr>
        <w:t xml:space="preserve">with noise subtraction </w:t>
      </w:r>
      <w:r w:rsidRPr="00780B6C">
        <w:rPr>
          <w:bCs/>
          <w:sz w:val="24"/>
          <w:szCs w:val="24"/>
        </w:rPr>
        <w:t>as in eq. 2 over a sector scanned with the TPD at elevation 1°. (b) Same as (a), but with the KOUN radar at the elevation of 1.8°.</w:t>
      </w:r>
    </w:p>
    <w:p w14:paraId="6CD98EDE" w14:textId="77777777" w:rsidR="00780B6C" w:rsidRPr="00780B6C" w:rsidRDefault="00780B6C" w:rsidP="00780B6C">
      <w:pPr>
        <w:pStyle w:val="ListParagraph"/>
        <w:ind w:left="0"/>
        <w:rPr>
          <w:bCs/>
          <w:sz w:val="24"/>
          <w:szCs w:val="24"/>
        </w:rPr>
      </w:pPr>
    </w:p>
    <w:p w14:paraId="714AC02C" w14:textId="1532DB14" w:rsidR="00780B6C" w:rsidRPr="00780B6C" w:rsidRDefault="00780B6C" w:rsidP="00780B6C">
      <w:pPr>
        <w:pStyle w:val="ListParagraph"/>
        <w:ind w:left="0" w:firstLine="720"/>
        <w:rPr>
          <w:sz w:val="24"/>
          <w:szCs w:val="24"/>
        </w:rPr>
      </w:pPr>
      <w:r w:rsidRPr="00780B6C">
        <w:rPr>
          <w:bCs/>
          <w:sz w:val="24"/>
          <w:szCs w:val="24"/>
        </w:rPr>
        <w:t xml:space="preserve">The TPD’s </w:t>
      </w:r>
      <w:r w:rsidRPr="00780B6C">
        <w:rPr>
          <w:sz w:val="24"/>
          <w:szCs w:val="24"/>
        </w:rPr>
        <w:t xml:space="preserve">correlation coefficients are on average 0.18 lower than the KOUN’s one. There are some similar patterns like dropping of </w:t>
      </w:r>
      <w:r w:rsidRPr="00780B6C">
        <w:rPr>
          <w:i/>
          <w:sz w:val="24"/>
          <w:szCs w:val="24"/>
        </w:rPr>
        <w:t>ρ</w:t>
      </w:r>
      <w:r w:rsidRPr="00780B6C">
        <w:rPr>
          <w:sz w:val="24"/>
          <w:szCs w:val="24"/>
          <w:vertAlign w:val="subscript"/>
        </w:rPr>
        <w:t>hv</w:t>
      </w:r>
      <w:r w:rsidRPr="00780B6C">
        <w:rPr>
          <w:sz w:val="24"/>
          <w:szCs w:val="24"/>
        </w:rPr>
        <w:t xml:space="preserve"> values near 232</w:t>
      </w:r>
      <w:r w:rsidRPr="00780B6C">
        <w:rPr>
          <w:bCs/>
          <w:sz w:val="24"/>
          <w:szCs w:val="24"/>
        </w:rPr>
        <w:t>° azimuth and 30– 40 km in range as well as increase of</w:t>
      </w:r>
      <w:r w:rsidRPr="00780B6C">
        <w:rPr>
          <w:sz w:val="24"/>
          <w:szCs w:val="24"/>
        </w:rPr>
        <w:t xml:space="preserve"> </w:t>
      </w:r>
      <w:r w:rsidRPr="00780B6C">
        <w:rPr>
          <w:i/>
          <w:sz w:val="24"/>
          <w:szCs w:val="24"/>
        </w:rPr>
        <w:t>ρ</w:t>
      </w:r>
      <w:r w:rsidRPr="00780B6C">
        <w:rPr>
          <w:sz w:val="24"/>
          <w:szCs w:val="24"/>
          <w:vertAlign w:val="subscript"/>
        </w:rPr>
        <w:t>hv</w:t>
      </w:r>
      <w:r w:rsidRPr="00780B6C">
        <w:rPr>
          <w:sz w:val="24"/>
          <w:szCs w:val="24"/>
        </w:rPr>
        <w:t xml:space="preserve"> values between </w:t>
      </w:r>
      <w:r w:rsidRPr="00780B6C">
        <w:rPr>
          <w:bCs/>
          <w:sz w:val="24"/>
          <w:szCs w:val="24"/>
        </w:rPr>
        <w:t>azimuths</w:t>
      </w:r>
      <w:r w:rsidRPr="00780B6C">
        <w:rPr>
          <w:sz w:val="24"/>
          <w:szCs w:val="24"/>
        </w:rPr>
        <w:t xml:space="preserve"> 224</w:t>
      </w:r>
      <w:r w:rsidRPr="00780B6C">
        <w:rPr>
          <w:bCs/>
          <w:sz w:val="24"/>
          <w:szCs w:val="24"/>
        </w:rPr>
        <w:t xml:space="preserve">° and </w:t>
      </w:r>
      <w:r w:rsidRPr="00780B6C">
        <w:rPr>
          <w:sz w:val="24"/>
          <w:szCs w:val="24"/>
        </w:rPr>
        <w:t>234</w:t>
      </w:r>
      <w:r w:rsidRPr="00780B6C">
        <w:rPr>
          <w:bCs/>
          <w:sz w:val="24"/>
          <w:szCs w:val="24"/>
        </w:rPr>
        <w:t>°.</w:t>
      </w:r>
      <w:r w:rsidRPr="00780B6C">
        <w:rPr>
          <w:sz w:val="24"/>
          <w:szCs w:val="24"/>
        </w:rPr>
        <w:t xml:space="preserve">  The differences are quantified in the histograms (Fig. </w:t>
      </w:r>
      <w:r w:rsidR="00C2541B">
        <w:rPr>
          <w:sz w:val="24"/>
          <w:szCs w:val="24"/>
        </w:rPr>
        <w:t>11</w:t>
      </w:r>
      <w:r w:rsidRPr="00780B6C">
        <w:rPr>
          <w:sz w:val="24"/>
          <w:szCs w:val="24"/>
        </w:rPr>
        <w:t>).</w:t>
      </w:r>
    </w:p>
    <w:p w14:paraId="5BBB5CFB" w14:textId="77777777" w:rsidR="00780B6C" w:rsidRPr="00780B6C" w:rsidRDefault="00780B6C" w:rsidP="00780B6C">
      <w:pPr>
        <w:pStyle w:val="ListParagraph"/>
        <w:ind w:left="0" w:firstLine="720"/>
        <w:rPr>
          <w:sz w:val="24"/>
          <w:szCs w:val="24"/>
        </w:rPr>
      </w:pPr>
      <w:r w:rsidRPr="00780B6C">
        <w:rPr>
          <w:sz w:val="24"/>
          <w:szCs w:val="24"/>
        </w:rPr>
        <w:lastRenderedPageBreak/>
        <w:drawing>
          <wp:inline distT="0" distB="0" distL="0" distR="0" wp14:anchorId="6563F0D1" wp14:editId="461A8008">
            <wp:extent cx="3425553" cy="25679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50228" cy="2586437"/>
                    </a:xfrm>
                    <a:prstGeom prst="rect">
                      <a:avLst/>
                    </a:prstGeom>
                    <a:noFill/>
                    <a:ln>
                      <a:noFill/>
                    </a:ln>
                  </pic:spPr>
                </pic:pic>
              </a:graphicData>
            </a:graphic>
          </wp:inline>
        </w:drawing>
      </w:r>
    </w:p>
    <w:p w14:paraId="3DEAF2E8" w14:textId="4C76D121" w:rsidR="00780B6C" w:rsidRPr="00780B6C" w:rsidRDefault="00780B6C" w:rsidP="00780B6C">
      <w:pPr>
        <w:pStyle w:val="ListParagraph"/>
        <w:ind w:left="0"/>
        <w:rPr>
          <w:sz w:val="24"/>
          <w:szCs w:val="24"/>
        </w:rPr>
      </w:pPr>
      <w:r w:rsidRPr="00780B6C">
        <w:rPr>
          <w:sz w:val="24"/>
          <w:szCs w:val="24"/>
        </w:rPr>
        <w:t xml:space="preserve">Fig. </w:t>
      </w:r>
      <w:r w:rsidR="00C2541B">
        <w:rPr>
          <w:sz w:val="24"/>
          <w:szCs w:val="24"/>
        </w:rPr>
        <w:t>11</w:t>
      </w:r>
      <w:r w:rsidRPr="00780B6C">
        <w:rPr>
          <w:sz w:val="24"/>
          <w:szCs w:val="24"/>
        </w:rPr>
        <w:t xml:space="preserve">. Histograms of the correlation coefficient. </w:t>
      </w:r>
      <w:r w:rsidRPr="00780B6C">
        <w:rPr>
          <w:bCs/>
          <w:sz w:val="24"/>
          <w:szCs w:val="24"/>
        </w:rPr>
        <w:t xml:space="preserve">The data are from within the angular sectors in Fig. </w:t>
      </w:r>
      <w:r w:rsidR="00432C7C">
        <w:rPr>
          <w:bCs/>
          <w:sz w:val="24"/>
          <w:szCs w:val="24"/>
        </w:rPr>
        <w:t>10</w:t>
      </w:r>
      <w:r w:rsidRPr="00780B6C">
        <w:rPr>
          <w:bCs/>
          <w:sz w:val="24"/>
          <w:szCs w:val="24"/>
        </w:rPr>
        <w:t xml:space="preserve"> and from 24 km to the end.</w:t>
      </w:r>
    </w:p>
    <w:p w14:paraId="7975936E" w14:textId="77777777" w:rsidR="00780B6C" w:rsidRPr="00780B6C" w:rsidRDefault="00780B6C" w:rsidP="00780B6C">
      <w:pPr>
        <w:pStyle w:val="ListParagraph"/>
        <w:ind w:left="0" w:firstLine="720"/>
        <w:rPr>
          <w:bCs/>
          <w:sz w:val="24"/>
          <w:szCs w:val="24"/>
        </w:rPr>
      </w:pPr>
      <w:r w:rsidRPr="00780B6C">
        <w:rPr>
          <w:bCs/>
          <w:sz w:val="24"/>
          <w:szCs w:val="24"/>
        </w:rPr>
        <w:t xml:space="preserve">The patterns are not similar for the following reasons. The SNR of the TPD signals is relatively low and this biases high the </w:t>
      </w:r>
      <w:r w:rsidRPr="00780B6C">
        <w:rPr>
          <w:bCs/>
          <w:i/>
          <w:sz w:val="24"/>
          <w:szCs w:val="24"/>
        </w:rPr>
        <w:t>ρ</w:t>
      </w:r>
      <w:r w:rsidRPr="00780B6C">
        <w:rPr>
          <w:bCs/>
          <w:sz w:val="24"/>
          <w:szCs w:val="24"/>
          <w:vertAlign w:val="subscript"/>
        </w:rPr>
        <w:t>hv</w:t>
      </w:r>
      <w:r w:rsidRPr="00780B6C">
        <w:rPr>
          <w:bCs/>
          <w:sz w:val="24"/>
          <w:szCs w:val="24"/>
        </w:rPr>
        <w:t xml:space="preserve"> (white color in the field, Fig. 8a), the cross section of the TPD beam is more than 12 times larger than the beam cross section of the KOUN, and the blockage of the TPD beam is larger. This and instabilities of the TPD have degraded the correlation coefficient. Similar to the differential reflectivity the correlation coefficient is not suitable for interpretation of weather returns.  </w:t>
      </w:r>
    </w:p>
    <w:p w14:paraId="2EA5EB68" w14:textId="77777777" w:rsidR="00780B6C" w:rsidRPr="00780B6C" w:rsidRDefault="00780B6C" w:rsidP="00780B6C">
      <w:pPr>
        <w:pStyle w:val="ListParagraph"/>
        <w:ind w:left="0" w:firstLine="720"/>
        <w:rPr>
          <w:sz w:val="24"/>
          <w:szCs w:val="24"/>
        </w:rPr>
      </w:pPr>
    </w:p>
    <w:p w14:paraId="2E44C5C8" w14:textId="77777777" w:rsidR="00780B6C" w:rsidRPr="00780B6C" w:rsidRDefault="00780B6C" w:rsidP="00780B6C">
      <w:pPr>
        <w:rPr>
          <w:rFonts w:ascii="Times New Roman" w:hAnsi="Times New Roman" w:cs="Times New Roman"/>
          <w:sz w:val="24"/>
          <w:szCs w:val="24"/>
        </w:rPr>
      </w:pPr>
      <w:r w:rsidRPr="00780B6C">
        <w:rPr>
          <w:rFonts w:ascii="Times New Roman" w:hAnsi="Times New Roman" w:cs="Times New Roman"/>
          <w:sz w:val="24"/>
          <w:szCs w:val="24"/>
        </w:rPr>
        <w:t xml:space="preserve">2.4 </w:t>
      </w:r>
      <w:r w:rsidRPr="00780B6C">
        <w:rPr>
          <w:rFonts w:ascii="Times New Roman" w:hAnsi="Times New Roman" w:cs="Times New Roman"/>
          <w:i/>
          <w:sz w:val="24"/>
          <w:szCs w:val="24"/>
        </w:rPr>
        <w:t>Differential phase</w:t>
      </w:r>
      <w:r w:rsidRPr="00780B6C">
        <w:rPr>
          <w:rFonts w:ascii="Times New Roman" w:hAnsi="Times New Roman" w:cs="Times New Roman"/>
          <w:sz w:val="24"/>
          <w:szCs w:val="24"/>
        </w:rPr>
        <w:t xml:space="preserve">  </w:t>
      </w:r>
    </w:p>
    <w:p w14:paraId="1F644AB2" w14:textId="4D6350D3" w:rsidR="00780B6C" w:rsidRPr="00780B6C" w:rsidRDefault="00780B6C" w:rsidP="00780B6C">
      <w:pPr>
        <w:pStyle w:val="ListParagraph"/>
        <w:ind w:left="0" w:firstLine="720"/>
        <w:rPr>
          <w:sz w:val="24"/>
          <w:szCs w:val="24"/>
        </w:rPr>
      </w:pPr>
      <w:r w:rsidRPr="00780B6C">
        <w:rPr>
          <w:sz w:val="24"/>
          <w:szCs w:val="24"/>
        </w:rPr>
        <w:t xml:space="preserve">The fields of differential phase from the TPD are in Fig. </w:t>
      </w:r>
      <w:r w:rsidR="00C2541B">
        <w:rPr>
          <w:sz w:val="24"/>
          <w:szCs w:val="24"/>
        </w:rPr>
        <w:t>12</w:t>
      </w:r>
      <w:r w:rsidRPr="00780B6C">
        <w:rPr>
          <w:sz w:val="24"/>
          <w:szCs w:val="24"/>
        </w:rPr>
        <w:t xml:space="preserve">a, and from the KOUN they are in Fig. </w:t>
      </w:r>
      <w:r w:rsidR="00C2541B">
        <w:rPr>
          <w:sz w:val="24"/>
          <w:szCs w:val="24"/>
        </w:rPr>
        <w:t>12</w:t>
      </w:r>
      <w:r w:rsidRPr="00780B6C">
        <w:rPr>
          <w:sz w:val="24"/>
          <w:szCs w:val="24"/>
        </w:rPr>
        <w:t xml:space="preserve">b. The fields are very similar in patterns and values.  </w:t>
      </w:r>
    </w:p>
    <w:p w14:paraId="65925B9D" w14:textId="77777777" w:rsidR="00780B6C" w:rsidRPr="00780B6C" w:rsidRDefault="00780B6C" w:rsidP="00780B6C">
      <w:pPr>
        <w:pStyle w:val="ListParagraph"/>
        <w:ind w:left="0"/>
        <w:rPr>
          <w:sz w:val="24"/>
          <w:szCs w:val="24"/>
        </w:rPr>
      </w:pPr>
      <w:r w:rsidRPr="00780B6C">
        <w:rPr>
          <w:bCs/>
          <w:sz w:val="24"/>
          <w:szCs w:val="24"/>
        </w:rPr>
        <w:drawing>
          <wp:inline distT="0" distB="0" distL="0" distR="0" wp14:anchorId="01AE8149" wp14:editId="1EA280D9">
            <wp:extent cx="2676035" cy="26847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6">
                      <a:extLst>
                        <a:ext uri="{28A0092B-C50C-407E-A947-70E740481C1C}">
                          <a14:useLocalDpi xmlns:a14="http://schemas.microsoft.com/office/drawing/2010/main" val="0"/>
                        </a:ext>
                      </a:extLst>
                    </a:blip>
                    <a:srcRect l="6457" t="5678" r="23067"/>
                    <a:stretch/>
                  </pic:blipFill>
                  <pic:spPr bwMode="auto">
                    <a:xfrm>
                      <a:off x="0" y="0"/>
                      <a:ext cx="2677770" cy="2686521"/>
                    </a:xfrm>
                    <a:prstGeom prst="rect">
                      <a:avLst/>
                    </a:prstGeom>
                    <a:noFill/>
                    <a:ln>
                      <a:noFill/>
                    </a:ln>
                    <a:extLst>
                      <a:ext uri="{53640926-AAD7-44D8-BBD7-CCE9431645EC}">
                        <a14:shadowObscured xmlns:a14="http://schemas.microsoft.com/office/drawing/2010/main"/>
                      </a:ext>
                    </a:extLst>
                  </pic:spPr>
                </pic:pic>
              </a:graphicData>
            </a:graphic>
          </wp:inline>
        </w:drawing>
      </w:r>
      <w:r w:rsidRPr="00780B6C">
        <w:rPr>
          <w:bCs/>
          <w:sz w:val="24"/>
          <w:szCs w:val="24"/>
        </w:rPr>
        <w:drawing>
          <wp:inline distT="0" distB="0" distL="0" distR="0" wp14:anchorId="5B35C891" wp14:editId="395C5B50">
            <wp:extent cx="3116580" cy="2665153"/>
            <wp:effectExtent l="0" t="0" r="762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7">
                      <a:extLst>
                        <a:ext uri="{28A0092B-C50C-407E-A947-70E740481C1C}">
                          <a14:useLocalDpi xmlns:a14="http://schemas.microsoft.com/office/drawing/2010/main" val="0"/>
                        </a:ext>
                      </a:extLst>
                    </a:blip>
                    <a:srcRect l="10165" t="5861" r="7279"/>
                    <a:stretch/>
                  </pic:blipFill>
                  <pic:spPr bwMode="auto">
                    <a:xfrm>
                      <a:off x="0" y="0"/>
                      <a:ext cx="3120473" cy="2668482"/>
                    </a:xfrm>
                    <a:prstGeom prst="rect">
                      <a:avLst/>
                    </a:prstGeom>
                    <a:noFill/>
                    <a:ln>
                      <a:noFill/>
                    </a:ln>
                    <a:extLst>
                      <a:ext uri="{53640926-AAD7-44D8-BBD7-CCE9431645EC}">
                        <a14:shadowObscured xmlns:a14="http://schemas.microsoft.com/office/drawing/2010/main"/>
                      </a:ext>
                    </a:extLst>
                  </pic:spPr>
                </pic:pic>
              </a:graphicData>
            </a:graphic>
          </wp:inline>
        </w:drawing>
      </w:r>
    </w:p>
    <w:p w14:paraId="3AD184C8" w14:textId="77777777" w:rsidR="00780B6C" w:rsidRPr="00780B6C" w:rsidRDefault="00780B6C" w:rsidP="00780B6C">
      <w:pPr>
        <w:pStyle w:val="ListParagraph"/>
        <w:ind w:left="0" w:firstLine="720"/>
        <w:rPr>
          <w:sz w:val="24"/>
          <w:szCs w:val="24"/>
        </w:rPr>
      </w:pPr>
      <w:r w:rsidRPr="00780B6C">
        <w:rPr>
          <w:sz w:val="24"/>
          <w:szCs w:val="24"/>
        </w:rPr>
        <w:t xml:space="preserve">                      (a)                                                                  (b)</w:t>
      </w:r>
    </w:p>
    <w:p w14:paraId="12DFB1F8" w14:textId="45CB7841" w:rsidR="00780B6C" w:rsidRPr="00780B6C" w:rsidRDefault="00780B6C" w:rsidP="00780B6C">
      <w:pPr>
        <w:pStyle w:val="ListParagraph"/>
        <w:ind w:left="0"/>
        <w:rPr>
          <w:sz w:val="24"/>
          <w:szCs w:val="24"/>
        </w:rPr>
      </w:pPr>
      <w:r w:rsidRPr="00780B6C">
        <w:rPr>
          <w:sz w:val="24"/>
          <w:szCs w:val="24"/>
        </w:rPr>
        <w:t>Fig. 1</w:t>
      </w:r>
      <w:r w:rsidR="00C2541B">
        <w:rPr>
          <w:sz w:val="24"/>
          <w:szCs w:val="24"/>
        </w:rPr>
        <w:t>2</w:t>
      </w:r>
      <w:r w:rsidRPr="00780B6C">
        <w:rPr>
          <w:sz w:val="24"/>
          <w:szCs w:val="24"/>
        </w:rPr>
        <w:t>. (a) Differential phase</w:t>
      </w:r>
      <w:r w:rsidRPr="00780B6C">
        <w:rPr>
          <w:bCs/>
          <w:sz w:val="24"/>
          <w:szCs w:val="24"/>
        </w:rPr>
        <w:t xml:space="preserve"> field over a sector scanned with the TPD radar at elevation 1°. (b) Same as (a), but over a sector scanned with the KOUN radar at elevation 1.8°. </w:t>
      </w:r>
    </w:p>
    <w:p w14:paraId="2ABB2B3F" w14:textId="77777777" w:rsidR="00780B6C" w:rsidRPr="00780B6C" w:rsidRDefault="00780B6C" w:rsidP="00780B6C">
      <w:pPr>
        <w:pStyle w:val="ListParagraph"/>
        <w:ind w:left="0" w:firstLine="720"/>
        <w:rPr>
          <w:sz w:val="24"/>
          <w:szCs w:val="24"/>
        </w:rPr>
      </w:pPr>
    </w:p>
    <w:p w14:paraId="6976D38B" w14:textId="5568F53C" w:rsidR="00780B6C" w:rsidRPr="00780B6C" w:rsidRDefault="00780B6C" w:rsidP="00780B6C">
      <w:pPr>
        <w:pStyle w:val="ListParagraph"/>
        <w:ind w:left="0" w:firstLine="720"/>
        <w:rPr>
          <w:sz w:val="24"/>
          <w:szCs w:val="24"/>
        </w:rPr>
      </w:pPr>
      <w:r w:rsidRPr="00780B6C">
        <w:rPr>
          <w:sz w:val="24"/>
          <w:szCs w:val="24"/>
        </w:rPr>
        <w:lastRenderedPageBreak/>
        <w:t>The Φ</w:t>
      </w:r>
      <w:r w:rsidRPr="00780B6C">
        <w:rPr>
          <w:sz w:val="24"/>
          <w:szCs w:val="24"/>
          <w:vertAlign w:val="subscript"/>
        </w:rPr>
        <w:t>DP</w:t>
      </w:r>
      <w:r w:rsidRPr="00780B6C">
        <w:rPr>
          <w:sz w:val="24"/>
          <w:szCs w:val="24"/>
        </w:rPr>
        <w:t xml:space="preserve"> pattern from TDP is broader likely because its beam cross section is much larger (about 12 time the one of KOUN).  Therefore, it samples precipitation from wider span of altitudes than the KOUN.  Depending on vertical profile of reflectivity, the beam-weighted values can be larger or smaller.  What matters are the Φ</w:t>
      </w:r>
      <w:r w:rsidRPr="00780B6C">
        <w:rPr>
          <w:sz w:val="24"/>
          <w:szCs w:val="24"/>
          <w:vertAlign w:val="subscript"/>
        </w:rPr>
        <w:t>DP</w:t>
      </w:r>
      <w:r w:rsidRPr="00780B6C">
        <w:rPr>
          <w:sz w:val="24"/>
          <w:szCs w:val="24"/>
        </w:rPr>
        <w:t xml:space="preserve"> radial gradients. These are comparable.  As example, we plot the radial profiles at 216.5</w:t>
      </w:r>
      <w:r w:rsidRPr="00780B6C">
        <w:rPr>
          <w:sz w:val="24"/>
          <w:szCs w:val="24"/>
          <w:vertAlign w:val="superscript"/>
        </w:rPr>
        <w:t>o</w:t>
      </w:r>
      <w:r w:rsidRPr="00780B6C">
        <w:rPr>
          <w:sz w:val="24"/>
          <w:szCs w:val="24"/>
        </w:rPr>
        <w:t xml:space="preserve"> in azimuth (Fig. 1</w:t>
      </w:r>
      <w:r w:rsidR="00C2541B">
        <w:rPr>
          <w:sz w:val="24"/>
          <w:szCs w:val="24"/>
        </w:rPr>
        <w:t>3</w:t>
      </w:r>
      <w:r w:rsidRPr="00780B6C">
        <w:rPr>
          <w:sz w:val="24"/>
          <w:szCs w:val="24"/>
        </w:rPr>
        <w:t xml:space="preserve">). </w:t>
      </w:r>
    </w:p>
    <w:p w14:paraId="0E9E7C87" w14:textId="77777777" w:rsidR="00780B6C" w:rsidRPr="00780B6C" w:rsidRDefault="00780B6C" w:rsidP="00780B6C">
      <w:pPr>
        <w:pStyle w:val="ListParagraph"/>
        <w:ind w:left="0"/>
        <w:rPr>
          <w:sz w:val="24"/>
          <w:szCs w:val="24"/>
        </w:rPr>
      </w:pPr>
      <w:r w:rsidRPr="00780B6C">
        <w:rPr>
          <w:bCs/>
          <w:sz w:val="24"/>
          <w:szCs w:val="24"/>
        </w:rPr>
        <w:drawing>
          <wp:anchor distT="0" distB="0" distL="114300" distR="114300" simplePos="0" relativeHeight="251685888" behindDoc="0" locked="0" layoutInCell="1" allowOverlap="1" wp14:anchorId="2727D079" wp14:editId="3D758594">
            <wp:simplePos x="0" y="0"/>
            <wp:positionH relativeFrom="column">
              <wp:posOffset>0</wp:posOffset>
            </wp:positionH>
            <wp:positionV relativeFrom="paragraph">
              <wp:posOffset>2540</wp:posOffset>
            </wp:positionV>
            <wp:extent cx="3018142" cy="2589530"/>
            <wp:effectExtent l="0" t="0" r="0" b="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18142" cy="2589530"/>
                    </a:xfrm>
                    <a:prstGeom prst="rect">
                      <a:avLst/>
                    </a:prstGeom>
                    <a:noFill/>
                    <a:ln>
                      <a:noFill/>
                    </a:ln>
                  </pic:spPr>
                </pic:pic>
              </a:graphicData>
            </a:graphic>
          </wp:anchor>
        </w:drawing>
      </w:r>
    </w:p>
    <w:p w14:paraId="711BF246" w14:textId="1840D941" w:rsidR="00780B6C" w:rsidRPr="00780B6C" w:rsidRDefault="00780B6C" w:rsidP="00780B6C">
      <w:pPr>
        <w:pStyle w:val="ListParagraph"/>
        <w:ind w:left="0"/>
        <w:rPr>
          <w:sz w:val="24"/>
          <w:szCs w:val="24"/>
        </w:rPr>
      </w:pPr>
      <w:r w:rsidRPr="00780B6C">
        <w:rPr>
          <w:sz w:val="24"/>
          <w:szCs w:val="24"/>
        </w:rPr>
        <w:t>Fig. 1</w:t>
      </w:r>
      <w:r w:rsidR="00C2541B">
        <w:rPr>
          <w:sz w:val="24"/>
          <w:szCs w:val="24"/>
        </w:rPr>
        <w:t>3.</w:t>
      </w:r>
      <w:r w:rsidRPr="00780B6C">
        <w:rPr>
          <w:sz w:val="24"/>
          <w:szCs w:val="24"/>
        </w:rPr>
        <w:t xml:space="preserve"> </w:t>
      </w:r>
      <w:r w:rsidRPr="00780B6C">
        <w:rPr>
          <w:bCs/>
          <w:sz w:val="24"/>
          <w:szCs w:val="24"/>
        </w:rPr>
        <w:t>Radial profiles of the d</w:t>
      </w:r>
      <w:r w:rsidRPr="00780B6C">
        <w:rPr>
          <w:sz w:val="24"/>
          <w:szCs w:val="24"/>
        </w:rPr>
        <w:t>ifferential phase: from the TPD’s data at elevation 1</w:t>
      </w:r>
      <w:r w:rsidRPr="00780B6C">
        <w:rPr>
          <w:bCs/>
          <w:sz w:val="24"/>
          <w:szCs w:val="24"/>
        </w:rPr>
        <w:t xml:space="preserve">°, azimuth 216.5° (pink graph) and </w:t>
      </w:r>
      <w:r w:rsidRPr="00780B6C">
        <w:rPr>
          <w:sz w:val="24"/>
          <w:szCs w:val="24"/>
        </w:rPr>
        <w:t>from the KOUN’s data at elevation 1.8</w:t>
      </w:r>
      <w:r w:rsidRPr="00780B6C">
        <w:rPr>
          <w:bCs/>
          <w:sz w:val="24"/>
          <w:szCs w:val="24"/>
        </w:rPr>
        <w:t>°, azimuth 216.8° (blue graph).</w:t>
      </w:r>
    </w:p>
    <w:p w14:paraId="582A6037" w14:textId="77777777" w:rsidR="00780B6C" w:rsidRPr="00780B6C" w:rsidRDefault="00780B6C" w:rsidP="00780B6C">
      <w:pPr>
        <w:pStyle w:val="ListParagraph"/>
        <w:rPr>
          <w:bCs/>
          <w:sz w:val="24"/>
          <w:szCs w:val="24"/>
        </w:rPr>
      </w:pPr>
    </w:p>
    <w:p w14:paraId="6CB9F053" w14:textId="77777777" w:rsidR="00780B6C" w:rsidRPr="00780B6C" w:rsidRDefault="00780B6C" w:rsidP="00780B6C">
      <w:pPr>
        <w:pStyle w:val="ListParagraph"/>
        <w:ind w:left="0"/>
        <w:rPr>
          <w:bCs/>
          <w:sz w:val="24"/>
          <w:szCs w:val="24"/>
        </w:rPr>
      </w:pPr>
      <w:r w:rsidRPr="00780B6C">
        <w:rPr>
          <w:bCs/>
          <w:sz w:val="24"/>
          <w:szCs w:val="24"/>
        </w:rPr>
        <w:t>At range beyond about 37 km the Φ</w:t>
      </w:r>
      <w:r w:rsidRPr="00780B6C">
        <w:rPr>
          <w:bCs/>
          <w:sz w:val="24"/>
          <w:szCs w:val="24"/>
          <w:vertAlign w:val="subscript"/>
        </w:rPr>
        <w:t>DP</w:t>
      </w:r>
      <w:r w:rsidRPr="00780B6C">
        <w:rPr>
          <w:bCs/>
          <w:sz w:val="24"/>
          <w:szCs w:val="24"/>
        </w:rPr>
        <w:t xml:space="preserve"> of TPD exhibits non monotonic increase likely due to nonuniform beam filling and possibly backscatter differential phase from regions illuminated by the wide TPD beam but not by the much narrower KOUN beam.  The good agreement from about 25 to 37 km confirms the robustness of phase measurement. Therefore, along this range of good agreement, rainfall can be measured via the </w:t>
      </w:r>
      <w:r w:rsidRPr="00780B6C">
        <w:rPr>
          <w:bCs/>
          <w:i/>
          <w:sz w:val="24"/>
          <w:szCs w:val="24"/>
        </w:rPr>
        <w:t>R</w:t>
      </w:r>
      <w:r w:rsidRPr="00780B6C">
        <w:rPr>
          <w:bCs/>
          <w:sz w:val="24"/>
          <w:szCs w:val="24"/>
        </w:rPr>
        <w:t>(</w:t>
      </w:r>
      <w:r w:rsidRPr="00780B6C">
        <w:rPr>
          <w:bCs/>
          <w:i/>
          <w:sz w:val="24"/>
          <w:szCs w:val="24"/>
        </w:rPr>
        <w:t>K</w:t>
      </w:r>
      <w:r w:rsidRPr="00780B6C">
        <w:rPr>
          <w:bCs/>
          <w:sz w:val="24"/>
          <w:szCs w:val="24"/>
          <w:vertAlign w:val="subscript"/>
        </w:rPr>
        <w:t>DP</w:t>
      </w:r>
      <w:r w:rsidRPr="00780B6C">
        <w:rPr>
          <w:bCs/>
          <w:sz w:val="24"/>
          <w:szCs w:val="24"/>
        </w:rPr>
        <w:t xml:space="preserve">) relations or from specific attenuation (Ryzhkov and Zrnic 2019). In addition, compensation of reflectivities for attenuation is feasible. We expect that these good attributes will apply to the full scale PAR. </w:t>
      </w:r>
    </w:p>
    <w:p w14:paraId="344591E5" w14:textId="77777777" w:rsidR="00780B6C" w:rsidRPr="00780B6C" w:rsidRDefault="00780B6C" w:rsidP="00780B6C">
      <w:pPr>
        <w:pStyle w:val="ListParagraph"/>
        <w:tabs>
          <w:tab w:val="left" w:pos="450"/>
        </w:tabs>
        <w:ind w:left="0"/>
        <w:rPr>
          <w:bCs/>
          <w:sz w:val="24"/>
          <w:szCs w:val="24"/>
        </w:rPr>
      </w:pPr>
      <w:r w:rsidRPr="00780B6C">
        <w:rPr>
          <w:bCs/>
          <w:sz w:val="24"/>
          <w:szCs w:val="24"/>
        </w:rPr>
        <w:t xml:space="preserve"> </w:t>
      </w:r>
    </w:p>
    <w:p w14:paraId="6BFACDD6" w14:textId="77777777" w:rsidR="00780B6C" w:rsidRPr="00780B6C" w:rsidRDefault="00780B6C" w:rsidP="00780B6C">
      <w:pPr>
        <w:pStyle w:val="ListParagraph"/>
        <w:tabs>
          <w:tab w:val="left" w:pos="450"/>
        </w:tabs>
        <w:ind w:left="0"/>
        <w:rPr>
          <w:bCs/>
          <w:sz w:val="24"/>
          <w:szCs w:val="24"/>
        </w:rPr>
      </w:pPr>
      <w:r w:rsidRPr="00780B6C">
        <w:rPr>
          <w:bCs/>
          <w:sz w:val="24"/>
          <w:szCs w:val="24"/>
        </w:rPr>
        <w:t xml:space="preserve">2.5 </w:t>
      </w:r>
      <w:r w:rsidRPr="00780B6C">
        <w:rPr>
          <w:bCs/>
          <w:i/>
          <w:sz w:val="24"/>
          <w:szCs w:val="24"/>
        </w:rPr>
        <w:t>Doppler velocities</w:t>
      </w:r>
    </w:p>
    <w:p w14:paraId="0FB78E2B" w14:textId="65028F7C" w:rsidR="00780B6C" w:rsidRPr="00780B6C" w:rsidRDefault="00780B6C" w:rsidP="00780B6C">
      <w:pPr>
        <w:pStyle w:val="ListParagraph"/>
        <w:ind w:left="0"/>
        <w:rPr>
          <w:bCs/>
          <w:sz w:val="24"/>
          <w:szCs w:val="24"/>
        </w:rPr>
      </w:pPr>
      <w:r w:rsidRPr="00780B6C">
        <w:rPr>
          <w:bCs/>
          <w:sz w:val="24"/>
          <w:szCs w:val="24"/>
        </w:rPr>
        <w:t xml:space="preserve">In Figures, </w:t>
      </w:r>
      <w:r w:rsidR="00C2541B">
        <w:rPr>
          <w:bCs/>
          <w:sz w:val="24"/>
          <w:szCs w:val="24"/>
        </w:rPr>
        <w:t>14</w:t>
      </w:r>
      <w:r w:rsidRPr="00780B6C">
        <w:rPr>
          <w:bCs/>
          <w:sz w:val="24"/>
          <w:szCs w:val="24"/>
        </w:rPr>
        <w:t>a and 1</w:t>
      </w:r>
      <w:r w:rsidR="00C2541B">
        <w:rPr>
          <w:bCs/>
          <w:sz w:val="24"/>
          <w:szCs w:val="24"/>
        </w:rPr>
        <w:t>4</w:t>
      </w:r>
      <w:r w:rsidRPr="00780B6C">
        <w:rPr>
          <w:bCs/>
          <w:sz w:val="24"/>
          <w:szCs w:val="24"/>
        </w:rPr>
        <w:t xml:space="preserve">b are the Doppler velocity fields measured with TPD and KOUN.  The fields are very similar in patterns and values at area where the SNR on the TPD is significant.  </w:t>
      </w:r>
    </w:p>
    <w:p w14:paraId="0FD5D22E" w14:textId="77777777" w:rsidR="00780B6C" w:rsidRPr="00780B6C" w:rsidRDefault="00780B6C" w:rsidP="00780B6C">
      <w:pPr>
        <w:pStyle w:val="ListParagraph"/>
        <w:ind w:left="0"/>
        <w:rPr>
          <w:sz w:val="24"/>
          <w:szCs w:val="24"/>
        </w:rPr>
      </w:pPr>
      <w:r w:rsidRPr="00780B6C">
        <w:rPr>
          <w:bCs/>
          <w:sz w:val="24"/>
          <w:szCs w:val="24"/>
        </w:rPr>
        <w:drawing>
          <wp:inline distT="0" distB="0" distL="0" distR="0" wp14:anchorId="60924D83" wp14:editId="67B4971E">
            <wp:extent cx="2724912" cy="2743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a:extLst>
                        <a:ext uri="{28A0092B-C50C-407E-A947-70E740481C1C}">
                          <a14:useLocalDpi xmlns:a14="http://schemas.microsoft.com/office/drawing/2010/main" val="0"/>
                        </a:ext>
                      </a:extLst>
                    </a:blip>
                    <a:srcRect l="7134" t="5457" r="22174"/>
                    <a:stretch/>
                  </pic:blipFill>
                  <pic:spPr bwMode="auto">
                    <a:xfrm>
                      <a:off x="0" y="0"/>
                      <a:ext cx="2724912" cy="2743200"/>
                    </a:xfrm>
                    <a:prstGeom prst="rect">
                      <a:avLst/>
                    </a:prstGeom>
                    <a:noFill/>
                    <a:ln>
                      <a:noFill/>
                    </a:ln>
                    <a:extLst>
                      <a:ext uri="{53640926-AAD7-44D8-BBD7-CCE9431645EC}">
                        <a14:shadowObscured xmlns:a14="http://schemas.microsoft.com/office/drawing/2010/main"/>
                      </a:ext>
                    </a:extLst>
                  </pic:spPr>
                </pic:pic>
              </a:graphicData>
            </a:graphic>
          </wp:inline>
        </w:drawing>
      </w:r>
      <w:r w:rsidRPr="00780B6C">
        <w:rPr>
          <w:bCs/>
          <w:sz w:val="24"/>
          <w:szCs w:val="24"/>
        </w:rPr>
        <w:drawing>
          <wp:inline distT="0" distB="0" distL="0" distR="0" wp14:anchorId="161655C2" wp14:editId="71E4B09E">
            <wp:extent cx="3200400" cy="2679192"/>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30">
                      <a:extLst>
                        <a:ext uri="{28A0092B-C50C-407E-A947-70E740481C1C}">
                          <a14:useLocalDpi xmlns:a14="http://schemas.microsoft.com/office/drawing/2010/main" val="0"/>
                        </a:ext>
                      </a:extLst>
                    </a:blip>
                    <a:srcRect l="5414" t="3414" r="47067" b="43373"/>
                    <a:stretch/>
                  </pic:blipFill>
                  <pic:spPr bwMode="auto">
                    <a:xfrm>
                      <a:off x="0" y="0"/>
                      <a:ext cx="3200400" cy="2679192"/>
                    </a:xfrm>
                    <a:prstGeom prst="rect">
                      <a:avLst/>
                    </a:prstGeom>
                    <a:noFill/>
                    <a:ln>
                      <a:noFill/>
                    </a:ln>
                    <a:extLst>
                      <a:ext uri="{53640926-AAD7-44D8-BBD7-CCE9431645EC}">
                        <a14:shadowObscured xmlns:a14="http://schemas.microsoft.com/office/drawing/2010/main"/>
                      </a:ext>
                    </a:extLst>
                  </pic:spPr>
                </pic:pic>
              </a:graphicData>
            </a:graphic>
          </wp:inline>
        </w:drawing>
      </w:r>
    </w:p>
    <w:p w14:paraId="18ECD7ED" w14:textId="77777777" w:rsidR="00780B6C" w:rsidRPr="00780B6C" w:rsidRDefault="00780B6C" w:rsidP="00780B6C">
      <w:pPr>
        <w:pStyle w:val="ListParagraph"/>
        <w:ind w:left="0"/>
        <w:rPr>
          <w:sz w:val="24"/>
          <w:szCs w:val="24"/>
        </w:rPr>
      </w:pPr>
      <w:r w:rsidRPr="00780B6C">
        <w:rPr>
          <w:sz w:val="24"/>
          <w:szCs w:val="24"/>
        </w:rPr>
        <w:t xml:space="preserve">                                     (a)                                                                 (b)</w:t>
      </w:r>
    </w:p>
    <w:p w14:paraId="51244ED4" w14:textId="7E545CF0" w:rsidR="00780B6C" w:rsidRPr="00780B6C" w:rsidRDefault="00780B6C" w:rsidP="00780B6C">
      <w:pPr>
        <w:pStyle w:val="ListParagraph"/>
        <w:ind w:left="0"/>
        <w:rPr>
          <w:bCs/>
          <w:sz w:val="24"/>
          <w:szCs w:val="24"/>
        </w:rPr>
      </w:pPr>
      <w:r w:rsidRPr="00780B6C">
        <w:rPr>
          <w:sz w:val="24"/>
          <w:szCs w:val="24"/>
        </w:rPr>
        <w:t>Fig. 1</w:t>
      </w:r>
      <w:r w:rsidR="00C2541B">
        <w:rPr>
          <w:sz w:val="24"/>
          <w:szCs w:val="24"/>
        </w:rPr>
        <w:t>4</w:t>
      </w:r>
      <w:r w:rsidRPr="00780B6C">
        <w:rPr>
          <w:sz w:val="24"/>
          <w:szCs w:val="24"/>
        </w:rPr>
        <w:t xml:space="preserve">. (a) Velocity </w:t>
      </w:r>
      <w:r w:rsidRPr="00780B6C">
        <w:rPr>
          <w:bCs/>
          <w:sz w:val="24"/>
          <w:szCs w:val="24"/>
        </w:rPr>
        <w:t>field over a sector scanned with the TPD radar at elevation 1°. (b) Same as (a), but over a sector scanned with the KOUN radar at elevation 1.8°. The black areas in the TPD field are below the SNR threshold.</w:t>
      </w:r>
    </w:p>
    <w:p w14:paraId="78F0E98A" w14:textId="77777777" w:rsidR="00780B6C" w:rsidRPr="00780B6C" w:rsidRDefault="00780B6C" w:rsidP="00780B6C">
      <w:pPr>
        <w:pStyle w:val="ListParagraph"/>
        <w:ind w:left="0"/>
        <w:rPr>
          <w:bCs/>
          <w:sz w:val="24"/>
          <w:szCs w:val="24"/>
        </w:rPr>
      </w:pPr>
    </w:p>
    <w:p w14:paraId="4D3C3AC2" w14:textId="69F0A23D" w:rsidR="00780B6C" w:rsidRPr="00780B6C" w:rsidRDefault="00780B6C" w:rsidP="00780B6C">
      <w:pPr>
        <w:pStyle w:val="ListParagraph"/>
        <w:ind w:left="0" w:firstLine="720"/>
        <w:rPr>
          <w:sz w:val="24"/>
          <w:szCs w:val="24"/>
        </w:rPr>
      </w:pPr>
      <w:r w:rsidRPr="00780B6C">
        <w:rPr>
          <w:sz w:val="24"/>
          <w:szCs w:val="24"/>
        </w:rPr>
        <w:t>Evidently, the TPD estimates fairly well the mean Doppler velocities.  This is rooted in the robustness of the phase measurement. Some differences we attribute to the tremendous difference in beam cross sections. Although we have averaged data in azimuth the effective beam shape of the TPD (including blocka</w:t>
      </w:r>
      <w:r w:rsidR="00694C4C">
        <w:rPr>
          <w:sz w:val="24"/>
          <w:szCs w:val="24"/>
        </w:rPr>
        <w:t xml:space="preserve">ges) is significantly different. Moreover </w:t>
      </w:r>
      <w:r w:rsidRPr="00780B6C">
        <w:rPr>
          <w:sz w:val="24"/>
          <w:szCs w:val="24"/>
        </w:rPr>
        <w:t xml:space="preserve">in elevation, there is no easy way to match the beams because the scans are offset in time.  </w:t>
      </w:r>
    </w:p>
    <w:p w14:paraId="1AA70669" w14:textId="6B8B6704" w:rsidR="00780B6C" w:rsidRPr="00780B6C" w:rsidRDefault="00780B6C" w:rsidP="00780B6C">
      <w:pPr>
        <w:pStyle w:val="ListParagraph"/>
        <w:ind w:left="0" w:firstLine="720"/>
        <w:rPr>
          <w:sz w:val="24"/>
          <w:szCs w:val="24"/>
        </w:rPr>
      </w:pPr>
      <w:r w:rsidRPr="00780B6C">
        <w:rPr>
          <w:sz w:val="24"/>
          <w:szCs w:val="24"/>
        </w:rPr>
        <w:t>The histograms (Fig. 1</w:t>
      </w:r>
      <w:r w:rsidR="00C2541B">
        <w:rPr>
          <w:sz w:val="24"/>
          <w:szCs w:val="24"/>
        </w:rPr>
        <w:t>5</w:t>
      </w:r>
      <w:r w:rsidRPr="00780B6C">
        <w:rPr>
          <w:sz w:val="24"/>
          <w:szCs w:val="24"/>
        </w:rPr>
        <w:t>) point out differences, which are not evident in the fields (Fig. 1</w:t>
      </w:r>
      <w:r w:rsidR="00C2541B">
        <w:rPr>
          <w:sz w:val="24"/>
          <w:szCs w:val="24"/>
        </w:rPr>
        <w:t>4</w:t>
      </w:r>
      <w:r w:rsidRPr="00780B6C">
        <w:rPr>
          <w:sz w:val="24"/>
          <w:szCs w:val="24"/>
        </w:rPr>
        <w:t>).  Note the bimodal shape in the histogram</w:t>
      </w:r>
      <w:r w:rsidR="00694C4C">
        <w:rPr>
          <w:sz w:val="24"/>
          <w:szCs w:val="24"/>
        </w:rPr>
        <w:t xml:space="preserve"> of velocities from the TPD. A hint of</w:t>
      </w:r>
      <w:r w:rsidRPr="00780B6C">
        <w:rPr>
          <w:sz w:val="24"/>
          <w:szCs w:val="24"/>
        </w:rPr>
        <w:t xml:space="preserve"> similar feature is</w:t>
      </w:r>
      <w:r w:rsidR="00C2541B">
        <w:rPr>
          <w:sz w:val="24"/>
          <w:szCs w:val="24"/>
        </w:rPr>
        <w:t xml:space="preserve"> </w:t>
      </w:r>
      <w:r w:rsidR="00C2541B" w:rsidRPr="00780B6C">
        <w:rPr>
          <w:sz w:val="24"/>
          <w:szCs w:val="24"/>
        </w:rPr>
        <w:t xml:space="preserve">present in the histogram of reflectivity </w:t>
      </w:r>
      <w:r w:rsidR="00C2541B" w:rsidRPr="00780B6C">
        <w:rPr>
          <w:i/>
          <w:sz w:val="24"/>
          <w:szCs w:val="24"/>
        </w:rPr>
        <w:t xml:space="preserve">Z </w:t>
      </w:r>
      <w:r w:rsidR="00C2541B" w:rsidRPr="00780B6C">
        <w:rPr>
          <w:sz w:val="24"/>
          <w:szCs w:val="24"/>
        </w:rPr>
        <w:t xml:space="preserve">(Fig. </w:t>
      </w:r>
      <w:r w:rsidR="00C2541B">
        <w:rPr>
          <w:sz w:val="24"/>
          <w:szCs w:val="24"/>
        </w:rPr>
        <w:t>5</w:t>
      </w:r>
      <w:r w:rsidR="00C2541B" w:rsidRPr="00780B6C">
        <w:rPr>
          <w:sz w:val="24"/>
          <w:szCs w:val="24"/>
        </w:rPr>
        <w:t>).</w:t>
      </w:r>
      <w:r w:rsidRPr="00780B6C">
        <w:rPr>
          <w:sz w:val="24"/>
          <w:szCs w:val="24"/>
        </w:rPr>
        <w:t xml:space="preserve"> </w:t>
      </w:r>
    </w:p>
    <w:p w14:paraId="14ADAD22" w14:textId="77777777" w:rsidR="00780B6C" w:rsidRPr="00780B6C" w:rsidRDefault="00780B6C" w:rsidP="00780B6C">
      <w:pPr>
        <w:pStyle w:val="ListParagraph"/>
        <w:ind w:left="0" w:firstLine="720"/>
        <w:rPr>
          <w:sz w:val="24"/>
          <w:szCs w:val="24"/>
        </w:rPr>
      </w:pPr>
      <w:r w:rsidRPr="00780B6C">
        <w:rPr>
          <w:sz w:val="24"/>
          <w:szCs w:val="24"/>
        </w:rPr>
        <w:drawing>
          <wp:inline distT="0" distB="0" distL="0" distR="0" wp14:anchorId="6D587FA1" wp14:editId="7725226B">
            <wp:extent cx="3334070" cy="2499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45969" cy="2508280"/>
                    </a:xfrm>
                    <a:prstGeom prst="rect">
                      <a:avLst/>
                    </a:prstGeom>
                    <a:noFill/>
                    <a:ln>
                      <a:noFill/>
                    </a:ln>
                  </pic:spPr>
                </pic:pic>
              </a:graphicData>
            </a:graphic>
          </wp:inline>
        </w:drawing>
      </w:r>
    </w:p>
    <w:p w14:paraId="65D7B3A9" w14:textId="3005382C" w:rsidR="00780B6C" w:rsidRPr="00780B6C" w:rsidRDefault="00780B6C" w:rsidP="00780B6C">
      <w:pPr>
        <w:pStyle w:val="ListParagraph"/>
        <w:ind w:left="0"/>
        <w:rPr>
          <w:sz w:val="24"/>
          <w:szCs w:val="24"/>
        </w:rPr>
      </w:pPr>
      <w:r w:rsidRPr="00780B6C">
        <w:rPr>
          <w:sz w:val="24"/>
          <w:szCs w:val="24"/>
        </w:rPr>
        <w:t>Fig. 1</w:t>
      </w:r>
      <w:r w:rsidR="00C2541B">
        <w:rPr>
          <w:sz w:val="24"/>
          <w:szCs w:val="24"/>
        </w:rPr>
        <w:t>5</w:t>
      </w:r>
      <w:r w:rsidRPr="00780B6C">
        <w:rPr>
          <w:sz w:val="24"/>
          <w:szCs w:val="24"/>
        </w:rPr>
        <w:t xml:space="preserve">. Histograms of the Doppler velocities. </w:t>
      </w:r>
      <w:r w:rsidRPr="00780B6C">
        <w:rPr>
          <w:bCs/>
          <w:sz w:val="24"/>
          <w:szCs w:val="24"/>
        </w:rPr>
        <w:t>The data are from within the angular sectors in Fig.1</w:t>
      </w:r>
      <w:r w:rsidR="00C2541B">
        <w:rPr>
          <w:bCs/>
          <w:sz w:val="24"/>
          <w:szCs w:val="24"/>
        </w:rPr>
        <w:t>4</w:t>
      </w:r>
      <w:r w:rsidRPr="00780B6C">
        <w:rPr>
          <w:bCs/>
          <w:sz w:val="24"/>
          <w:szCs w:val="24"/>
        </w:rPr>
        <w:t xml:space="preserve"> and from 24 km to the end.</w:t>
      </w:r>
    </w:p>
    <w:p w14:paraId="2D52F99B" w14:textId="6E120290" w:rsidR="00C2541B" w:rsidRPr="00780B6C" w:rsidRDefault="00C2541B" w:rsidP="00780B6C">
      <w:pPr>
        <w:pStyle w:val="ListParagraph"/>
        <w:ind w:left="0"/>
        <w:rPr>
          <w:sz w:val="24"/>
          <w:szCs w:val="24"/>
        </w:rPr>
      </w:pPr>
    </w:p>
    <w:p w14:paraId="23EB1BE4" w14:textId="77777777" w:rsidR="00780B6C" w:rsidRPr="00780B6C" w:rsidRDefault="00780B6C" w:rsidP="00780B6C">
      <w:pPr>
        <w:spacing w:after="0" w:line="240" w:lineRule="auto"/>
        <w:rPr>
          <w:rFonts w:ascii="Times New Roman" w:hAnsi="Times New Roman" w:cs="Times New Roman"/>
          <w:sz w:val="24"/>
          <w:szCs w:val="24"/>
        </w:rPr>
      </w:pPr>
      <w:r w:rsidRPr="00780B6C">
        <w:rPr>
          <w:rFonts w:ascii="Times New Roman" w:hAnsi="Times New Roman" w:cs="Times New Roman"/>
          <w:sz w:val="24"/>
          <w:szCs w:val="24"/>
        </w:rPr>
        <w:t xml:space="preserve">2.6 </w:t>
      </w:r>
      <w:r w:rsidRPr="00780B6C">
        <w:rPr>
          <w:rFonts w:ascii="Times New Roman" w:hAnsi="Times New Roman" w:cs="Times New Roman"/>
          <w:i/>
          <w:sz w:val="24"/>
          <w:szCs w:val="24"/>
        </w:rPr>
        <w:t>Doppler spectrum widths</w:t>
      </w:r>
    </w:p>
    <w:p w14:paraId="0D99BED7" w14:textId="6978373E" w:rsidR="00780B6C" w:rsidRDefault="00780B6C" w:rsidP="00780B6C">
      <w:pPr>
        <w:pStyle w:val="ListParagraph"/>
        <w:ind w:left="0" w:firstLine="720"/>
        <w:rPr>
          <w:sz w:val="24"/>
          <w:szCs w:val="24"/>
        </w:rPr>
      </w:pPr>
      <w:r w:rsidRPr="00780B6C">
        <w:rPr>
          <w:sz w:val="24"/>
          <w:szCs w:val="24"/>
        </w:rPr>
        <w:t xml:space="preserve">Figure </w:t>
      </w:r>
      <w:r w:rsidR="00C2541B">
        <w:rPr>
          <w:sz w:val="24"/>
          <w:szCs w:val="24"/>
        </w:rPr>
        <w:t>16</w:t>
      </w:r>
      <w:r w:rsidRPr="00780B6C">
        <w:rPr>
          <w:sz w:val="24"/>
          <w:szCs w:val="24"/>
        </w:rPr>
        <w:t xml:space="preserve"> exhibits the Doppler spectrum width fields from the TPD’s (Fig. 1</w:t>
      </w:r>
      <w:r w:rsidR="00C2541B">
        <w:rPr>
          <w:sz w:val="24"/>
          <w:szCs w:val="24"/>
        </w:rPr>
        <w:t>6</w:t>
      </w:r>
      <w:r w:rsidRPr="00780B6C">
        <w:rPr>
          <w:sz w:val="24"/>
          <w:szCs w:val="24"/>
        </w:rPr>
        <w:t>a) and KOUN’s (Fig. 1</w:t>
      </w:r>
      <w:r w:rsidR="00C2541B">
        <w:rPr>
          <w:sz w:val="24"/>
          <w:szCs w:val="24"/>
        </w:rPr>
        <w:t>6</w:t>
      </w:r>
      <w:r w:rsidRPr="00780B6C">
        <w:rPr>
          <w:sz w:val="24"/>
          <w:szCs w:val="24"/>
        </w:rPr>
        <w:t>b) measurements. The fields differ in values</w:t>
      </w:r>
      <w:r w:rsidR="00694C4C">
        <w:rPr>
          <w:sz w:val="24"/>
          <w:szCs w:val="24"/>
        </w:rPr>
        <w:t xml:space="preserve"> and</w:t>
      </w:r>
      <w:r w:rsidRPr="00780B6C">
        <w:rPr>
          <w:sz w:val="24"/>
          <w:szCs w:val="24"/>
        </w:rPr>
        <w:t xml:space="preserve"> the ones from the TPD are larger. One of the reason could be the broader beamwidth of the TPD radar. Therefore, the TPD catches more variations of the wind caused by shear and turbulence.  To demonstrate the similarity in patterns we have reduced the spectrum widths in Fig. 1</w:t>
      </w:r>
      <w:r w:rsidR="00C2541B">
        <w:rPr>
          <w:sz w:val="24"/>
          <w:szCs w:val="24"/>
        </w:rPr>
        <w:t>6</w:t>
      </w:r>
      <w:r w:rsidRPr="00780B6C">
        <w:rPr>
          <w:sz w:val="24"/>
          <w:szCs w:val="24"/>
        </w:rPr>
        <w:t>a by multiplying them with 0.</w:t>
      </w:r>
      <w:r w:rsidR="007C5145">
        <w:rPr>
          <w:sz w:val="24"/>
          <w:szCs w:val="24"/>
        </w:rPr>
        <w:t>55</w:t>
      </w:r>
      <w:r w:rsidRPr="00780B6C">
        <w:rPr>
          <w:sz w:val="24"/>
          <w:szCs w:val="24"/>
        </w:rPr>
        <w:t xml:space="preserve"> (Fig. 1</w:t>
      </w:r>
      <w:r w:rsidR="00C2541B">
        <w:rPr>
          <w:sz w:val="24"/>
          <w:szCs w:val="24"/>
        </w:rPr>
        <w:t>6</w:t>
      </w:r>
      <w:r w:rsidRPr="00780B6C">
        <w:rPr>
          <w:sz w:val="24"/>
          <w:szCs w:val="24"/>
        </w:rPr>
        <w:t xml:space="preserve">c).  Clearly, the pattern of the reduced spectrum widths is similar to the pattern from the KOUN observation. </w:t>
      </w:r>
    </w:p>
    <w:p w14:paraId="14DBDEA6" w14:textId="7B34E5F4" w:rsidR="00201609" w:rsidRPr="00201609" w:rsidRDefault="00201609" w:rsidP="00201609">
      <w:pPr>
        <w:ind w:firstLine="720"/>
        <w:contextualSpacing/>
        <w:rPr>
          <w:rFonts w:ascii="Times New Roman" w:hAnsi="Times New Roman" w:cs="Times New Roman"/>
          <w:sz w:val="24"/>
        </w:rPr>
      </w:pPr>
      <w:r w:rsidRPr="00201609">
        <w:rPr>
          <w:rFonts w:ascii="Times New Roman" w:hAnsi="Times New Roman" w:cs="Times New Roman"/>
          <w:sz w:val="24"/>
        </w:rPr>
        <w:t xml:space="preserve">To explain, we present in Fig. 16d the difference field of Doppler velocities measured with the KOUN radar. The difference is defined as </w:t>
      </w:r>
      <w:proofErr w:type="gramStart"/>
      <w:r w:rsidRPr="00201609">
        <w:rPr>
          <w:rFonts w:ascii="Times New Roman" w:hAnsi="Times New Roman" w:cs="Times New Roman"/>
          <w:i/>
          <w:sz w:val="24"/>
        </w:rPr>
        <w:t>v</w:t>
      </w:r>
      <w:r w:rsidRPr="00201609">
        <w:rPr>
          <w:rFonts w:ascii="Times New Roman" w:hAnsi="Times New Roman" w:cs="Times New Roman"/>
          <w:sz w:val="24"/>
        </w:rPr>
        <w:t>(</w:t>
      </w:r>
      <w:proofErr w:type="gramEnd"/>
      <w:r w:rsidRPr="00201609">
        <w:rPr>
          <w:rFonts w:ascii="Times New Roman" w:hAnsi="Times New Roman" w:cs="Times New Roman"/>
          <w:sz w:val="24"/>
        </w:rPr>
        <w:t>0.9</w:t>
      </w:r>
      <w:r w:rsidRPr="00201609">
        <w:rPr>
          <w:rFonts w:ascii="Times New Roman" w:hAnsi="Times New Roman" w:cs="Times New Roman"/>
          <w:sz w:val="24"/>
          <w:vertAlign w:val="superscript"/>
        </w:rPr>
        <w:t>o</w:t>
      </w:r>
      <w:r w:rsidRPr="00201609">
        <w:rPr>
          <w:rFonts w:ascii="Times New Roman" w:hAnsi="Times New Roman" w:cs="Times New Roman"/>
          <w:sz w:val="24"/>
        </w:rPr>
        <w:t>)-</w:t>
      </w:r>
      <w:r w:rsidRPr="00201609">
        <w:rPr>
          <w:rFonts w:ascii="Times New Roman" w:hAnsi="Times New Roman" w:cs="Times New Roman"/>
          <w:i/>
          <w:sz w:val="24"/>
        </w:rPr>
        <w:t>v</w:t>
      </w:r>
      <w:r w:rsidRPr="00201609">
        <w:rPr>
          <w:rFonts w:ascii="Times New Roman" w:hAnsi="Times New Roman" w:cs="Times New Roman"/>
          <w:sz w:val="24"/>
        </w:rPr>
        <w:t>(1.8</w:t>
      </w:r>
      <w:r w:rsidRPr="00201609">
        <w:rPr>
          <w:rFonts w:ascii="Times New Roman" w:hAnsi="Times New Roman" w:cs="Times New Roman"/>
          <w:sz w:val="24"/>
          <w:vertAlign w:val="superscript"/>
        </w:rPr>
        <w:t>o</w:t>
      </w:r>
      <w:r w:rsidRPr="00201609">
        <w:rPr>
          <w:rFonts w:ascii="Times New Roman" w:hAnsi="Times New Roman" w:cs="Times New Roman"/>
          <w:sz w:val="24"/>
        </w:rPr>
        <w:t xml:space="preserve">) and it is proportional to the vertical shear of the Doppler wind. This shear has contributed to the spectrum widths measured by both radars. For assessment of the effect on the TPD measurement, we consider the difference per degree in elevation. The contribution to the TPD is larger because its antenna samples a larger span of the Doppler change in elevation. Assuming a Gaussian antenna pattern and a linear shear of </w:t>
      </w:r>
      <w:r w:rsidRPr="00201609">
        <w:rPr>
          <w:rFonts w:ascii="Times New Roman" w:hAnsi="Times New Roman" w:cs="Times New Roman"/>
          <w:i/>
          <w:sz w:val="24"/>
        </w:rPr>
        <w:t>S</w:t>
      </w:r>
      <w:r w:rsidRPr="00201609">
        <w:rPr>
          <w:rFonts w:ascii="Times New Roman" w:hAnsi="Times New Roman" w:cs="Times New Roman"/>
          <w:sz w:val="24"/>
        </w:rPr>
        <w:t xml:space="preserve"> (m s</w:t>
      </w:r>
      <w:r w:rsidRPr="00201609">
        <w:rPr>
          <w:rFonts w:ascii="Times New Roman" w:hAnsi="Times New Roman" w:cs="Times New Roman"/>
          <w:sz w:val="24"/>
          <w:vertAlign w:val="superscript"/>
        </w:rPr>
        <w:t>-1</w:t>
      </w:r>
      <w:r w:rsidRPr="00201609">
        <w:rPr>
          <w:rFonts w:ascii="Times New Roman" w:hAnsi="Times New Roman" w:cs="Times New Roman"/>
          <w:sz w:val="24"/>
        </w:rPr>
        <w:t xml:space="preserve"> deg</w:t>
      </w:r>
      <w:r w:rsidRPr="00201609">
        <w:rPr>
          <w:rFonts w:ascii="Times New Roman" w:hAnsi="Times New Roman" w:cs="Times New Roman"/>
          <w:sz w:val="24"/>
          <w:vertAlign w:val="superscript"/>
        </w:rPr>
        <w:t>-1</w:t>
      </w:r>
      <w:r w:rsidRPr="00201609">
        <w:rPr>
          <w:rFonts w:ascii="Times New Roman" w:hAnsi="Times New Roman" w:cs="Times New Roman"/>
          <w:sz w:val="24"/>
        </w:rPr>
        <w:t xml:space="preserve">) it turns out that the spectrum broadening is (see </w:t>
      </w:r>
      <w:proofErr w:type="spellStart"/>
      <w:r w:rsidRPr="00201609">
        <w:rPr>
          <w:rFonts w:ascii="Times New Roman" w:hAnsi="Times New Roman" w:cs="Times New Roman"/>
          <w:sz w:val="24"/>
        </w:rPr>
        <w:t>Doviak</w:t>
      </w:r>
      <w:proofErr w:type="spellEnd"/>
      <w:r w:rsidRPr="00201609">
        <w:rPr>
          <w:rFonts w:ascii="Times New Roman" w:hAnsi="Times New Roman" w:cs="Times New Roman"/>
          <w:sz w:val="24"/>
        </w:rPr>
        <w:t xml:space="preserve"> and Zrnic 2006) </w:t>
      </w:r>
      <w:r w:rsidRPr="00201609">
        <w:rPr>
          <w:sz w:val="24"/>
        </w:rPr>
        <w:t xml:space="preserve"> </w:t>
      </w:r>
    </w:p>
    <w:p w14:paraId="51F94192" w14:textId="77777777" w:rsidR="00201609" w:rsidRPr="00201609" w:rsidRDefault="00201609" w:rsidP="00201609">
      <w:pPr>
        <w:ind w:left="720"/>
        <w:contextualSpacing/>
        <w:rPr>
          <w:rFonts w:ascii="Times New Roman" w:hAnsi="Times New Roman" w:cs="Times New Roman"/>
          <w:sz w:val="24"/>
        </w:rPr>
      </w:pPr>
    </w:p>
    <w:p w14:paraId="625571E0" w14:textId="77777777" w:rsidR="00201609" w:rsidRPr="00201609" w:rsidRDefault="00201609" w:rsidP="00201609">
      <w:pPr>
        <w:ind w:left="2160" w:firstLine="720"/>
        <w:contextualSpacing/>
        <w:rPr>
          <w:rFonts w:ascii="Times New Roman" w:hAnsi="Times New Roman" w:cs="Times New Roman"/>
          <w:sz w:val="24"/>
        </w:rPr>
      </w:pPr>
      <w:r w:rsidRPr="00201609">
        <w:rPr>
          <w:rFonts w:ascii="Times New Roman" w:hAnsi="Times New Roman" w:cs="Times New Roman"/>
          <w:position w:val="-32"/>
          <w:sz w:val="24"/>
        </w:rPr>
        <w:object w:dxaOrig="1600" w:dyaOrig="700" w14:anchorId="0F38E5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8pt;height:34.8pt" o:ole="">
            <v:imagedata r:id="rId32" o:title=""/>
          </v:shape>
          <o:OLEObject Type="Embed" ProgID="Equation.DSMT4" ShapeID="_x0000_i1025" DrawAspect="Content" ObjectID="_1643616587" r:id="rId33"/>
        </w:object>
      </w:r>
      <w:r w:rsidRPr="00201609">
        <w:rPr>
          <w:rFonts w:ascii="Times New Roman" w:hAnsi="Times New Roman" w:cs="Times New Roman"/>
          <w:sz w:val="24"/>
        </w:rPr>
        <w:t xml:space="preserve">,  </w:t>
      </w:r>
      <w:r w:rsidRPr="00201609">
        <w:rPr>
          <w:rFonts w:ascii="Times New Roman" w:hAnsi="Times New Roman" w:cs="Times New Roman"/>
          <w:sz w:val="24"/>
        </w:rPr>
        <w:tab/>
      </w:r>
      <w:r w:rsidRPr="00201609">
        <w:rPr>
          <w:rFonts w:ascii="Times New Roman" w:hAnsi="Times New Roman" w:cs="Times New Roman"/>
          <w:sz w:val="24"/>
        </w:rPr>
        <w:tab/>
      </w:r>
    </w:p>
    <w:p w14:paraId="422D74EE" w14:textId="43CA6E61" w:rsidR="00201609" w:rsidRPr="00201609" w:rsidRDefault="00201609" w:rsidP="00201609">
      <w:pPr>
        <w:ind w:left="720"/>
        <w:contextualSpacing/>
        <w:rPr>
          <w:rFonts w:ascii="Times New Roman" w:hAnsi="Times New Roman" w:cs="Times New Roman"/>
          <w:sz w:val="24"/>
        </w:rPr>
      </w:pPr>
      <w:r w:rsidRPr="00201609">
        <w:rPr>
          <w:rFonts w:ascii="Times New Roman" w:hAnsi="Times New Roman" w:cs="Times New Roman"/>
          <w:sz w:val="24"/>
        </w:rPr>
        <w:t xml:space="preserve">     </w:t>
      </w:r>
    </w:p>
    <w:p w14:paraId="375D819E" w14:textId="64EB9571" w:rsidR="00201609" w:rsidRDefault="00201609" w:rsidP="00201609">
      <w:pPr>
        <w:pStyle w:val="ListParagraph"/>
        <w:ind w:left="0"/>
        <w:rPr>
          <w:sz w:val="24"/>
          <w:szCs w:val="24"/>
        </w:rPr>
      </w:pPr>
      <w:r w:rsidRPr="00201609">
        <w:rPr>
          <w:rFonts w:eastAsiaTheme="minorHAnsi"/>
          <w:noProof w:val="0"/>
          <w:sz w:val="24"/>
          <w:szCs w:val="22"/>
        </w:rPr>
        <w:lastRenderedPageBreak/>
        <w:t xml:space="preserve">where </w:t>
      </w:r>
      <w:r w:rsidRPr="00201609">
        <w:rPr>
          <w:rFonts w:eastAsiaTheme="minorHAnsi"/>
          <w:i/>
          <w:noProof w:val="0"/>
          <w:sz w:val="24"/>
          <w:szCs w:val="22"/>
        </w:rPr>
        <w:t>θ</w:t>
      </w:r>
      <w:r w:rsidRPr="00201609">
        <w:rPr>
          <w:rFonts w:eastAsiaTheme="minorHAnsi"/>
          <w:noProof w:val="0"/>
          <w:sz w:val="24"/>
          <w:szCs w:val="22"/>
          <w:vertAlign w:val="subscript"/>
        </w:rPr>
        <w:t>1</w:t>
      </w:r>
      <w:r w:rsidRPr="00201609">
        <w:rPr>
          <w:rFonts w:eastAsiaTheme="minorHAnsi"/>
          <w:noProof w:val="0"/>
          <w:sz w:val="24"/>
          <w:szCs w:val="22"/>
        </w:rPr>
        <w:t xml:space="preserve"> is the 3 dB width of the antenna pattern, in this case in elevation. The KOUN’s pattern has </w:t>
      </w:r>
      <w:r w:rsidRPr="00201609">
        <w:rPr>
          <w:rFonts w:eastAsiaTheme="minorHAnsi"/>
          <w:i/>
          <w:noProof w:val="0"/>
          <w:sz w:val="24"/>
          <w:szCs w:val="22"/>
        </w:rPr>
        <w:t>θ</w:t>
      </w:r>
      <w:r w:rsidRPr="00201609">
        <w:rPr>
          <w:rFonts w:eastAsiaTheme="minorHAnsi"/>
          <w:noProof w:val="0"/>
          <w:sz w:val="24"/>
          <w:szCs w:val="22"/>
          <w:vertAlign w:val="subscript"/>
        </w:rPr>
        <w:t>1</w:t>
      </w:r>
      <w:r w:rsidRPr="00201609">
        <w:rPr>
          <w:rFonts w:eastAsiaTheme="minorHAnsi"/>
          <w:noProof w:val="0"/>
          <w:sz w:val="24"/>
          <w:szCs w:val="22"/>
        </w:rPr>
        <w:t>=0.95</w:t>
      </w:r>
      <w:r w:rsidRPr="00201609">
        <w:rPr>
          <w:rFonts w:eastAsiaTheme="minorHAnsi"/>
          <w:noProof w:val="0"/>
          <w:sz w:val="24"/>
          <w:szCs w:val="22"/>
          <w:vertAlign w:val="superscript"/>
        </w:rPr>
        <w:t>o</w:t>
      </w:r>
      <w:r w:rsidRPr="00201609">
        <w:rPr>
          <w:rFonts w:eastAsiaTheme="minorHAnsi"/>
          <w:noProof w:val="0"/>
          <w:sz w:val="24"/>
          <w:szCs w:val="22"/>
        </w:rPr>
        <w:t xml:space="preserve"> and the TPD has</w:t>
      </w:r>
      <w:r w:rsidRPr="00201609">
        <w:rPr>
          <w:rFonts w:eastAsiaTheme="minorHAnsi"/>
          <w:i/>
          <w:noProof w:val="0"/>
          <w:sz w:val="24"/>
          <w:szCs w:val="22"/>
        </w:rPr>
        <w:t xml:space="preserve"> θ</w:t>
      </w:r>
      <w:r w:rsidRPr="00201609">
        <w:rPr>
          <w:rFonts w:eastAsiaTheme="minorHAnsi"/>
          <w:noProof w:val="0"/>
          <w:sz w:val="24"/>
          <w:szCs w:val="22"/>
          <w:vertAlign w:val="subscript"/>
        </w:rPr>
        <w:t>1</w:t>
      </w:r>
      <w:r w:rsidRPr="00201609">
        <w:rPr>
          <w:rFonts w:eastAsiaTheme="minorHAnsi"/>
          <w:noProof w:val="0"/>
          <w:sz w:val="24"/>
          <w:szCs w:val="22"/>
        </w:rPr>
        <w:t>=2.5</w:t>
      </w:r>
      <w:r w:rsidRPr="00201609">
        <w:rPr>
          <w:rFonts w:eastAsiaTheme="minorHAnsi"/>
          <w:noProof w:val="0"/>
          <w:sz w:val="24"/>
          <w:szCs w:val="22"/>
          <w:vertAlign w:val="superscript"/>
        </w:rPr>
        <w:t>o</w:t>
      </w:r>
      <w:r w:rsidRPr="00201609">
        <w:rPr>
          <w:rFonts w:eastAsiaTheme="minorHAnsi"/>
          <w:noProof w:val="0"/>
          <w:sz w:val="24"/>
          <w:szCs w:val="22"/>
        </w:rPr>
        <w:t>. However</w:t>
      </w:r>
      <w:r>
        <w:rPr>
          <w:rFonts w:eastAsiaTheme="minorHAnsi"/>
          <w:noProof w:val="0"/>
          <w:sz w:val="24"/>
          <w:szCs w:val="22"/>
        </w:rPr>
        <w:t>,</w:t>
      </w:r>
      <w:r w:rsidRPr="00201609">
        <w:rPr>
          <w:rFonts w:eastAsiaTheme="minorHAnsi"/>
          <w:noProof w:val="0"/>
          <w:sz w:val="24"/>
          <w:szCs w:val="22"/>
        </w:rPr>
        <w:t xml:space="preserve"> the effective pattern of the TPD is smaller because the bottom part of the beam is blocked.  Without blockages the ratios of the two</w:t>
      </w:r>
      <w:r w:rsidR="000E2271" w:rsidRPr="000E2271">
        <w:rPr>
          <w:rFonts w:eastAsiaTheme="minorHAnsi"/>
          <w:noProof w:val="0"/>
          <w:sz w:val="24"/>
          <w:szCs w:val="22"/>
        </w:rPr>
        <w:t xml:space="preserve"> spectrum width estimates would be 0.95/2.5 = 0.38.  With the blockage, the effective TPD antenna pattern width is smaller possibly</w:t>
      </w:r>
      <w:r w:rsidR="000E2271">
        <w:rPr>
          <w:rFonts w:eastAsiaTheme="minorHAnsi"/>
          <w:noProof w:val="0"/>
          <w:sz w:val="24"/>
          <w:szCs w:val="22"/>
        </w:rPr>
        <w:t>,</w:t>
      </w:r>
    </w:p>
    <w:p w14:paraId="3F1B4DF0" w14:textId="0384406E" w:rsidR="00057B45" w:rsidRDefault="0057492E" w:rsidP="00531441">
      <w:pPr>
        <w:pStyle w:val="ListParagraph"/>
        <w:ind w:left="0"/>
        <w:rPr>
          <w:sz w:val="24"/>
          <w:szCs w:val="24"/>
        </w:rPr>
      </w:pPr>
      <w:r>
        <w:rPr>
          <w:sz w:val="24"/>
          <w:szCs w:val="24"/>
        </w:rPr>
        <w:t>between 1.5</w:t>
      </w:r>
      <w:r>
        <w:rPr>
          <w:sz w:val="24"/>
          <w:szCs w:val="24"/>
          <w:vertAlign w:val="superscript"/>
        </w:rPr>
        <w:t>o</w:t>
      </w:r>
      <w:r>
        <w:rPr>
          <w:sz w:val="24"/>
          <w:szCs w:val="24"/>
        </w:rPr>
        <w:t xml:space="preserve"> and 2</w:t>
      </w:r>
      <w:r>
        <w:rPr>
          <w:sz w:val="24"/>
          <w:szCs w:val="24"/>
          <w:vertAlign w:val="superscript"/>
        </w:rPr>
        <w:t>o</w:t>
      </w:r>
      <w:r>
        <w:rPr>
          <w:sz w:val="24"/>
          <w:szCs w:val="24"/>
        </w:rPr>
        <w:t xml:space="preserve"> and this increases the ratio to between 0.63 and 0.47.  T</w:t>
      </w:r>
      <w:r w:rsidR="000E2271">
        <w:rPr>
          <w:sz w:val="24"/>
          <w:szCs w:val="24"/>
        </w:rPr>
        <w:t>he 0.55 correction multiplier</w:t>
      </w:r>
      <w:r>
        <w:rPr>
          <w:sz w:val="24"/>
          <w:szCs w:val="24"/>
        </w:rPr>
        <w:t xml:space="preserve"> </w:t>
      </w:r>
    </w:p>
    <w:p w14:paraId="3F4A09B9" w14:textId="77777777" w:rsidR="00780B6C" w:rsidRPr="00780B6C" w:rsidRDefault="00780B6C" w:rsidP="00780B6C">
      <w:pPr>
        <w:rPr>
          <w:rFonts w:ascii="Times New Roman" w:hAnsi="Times New Roman" w:cs="Times New Roman"/>
          <w:sz w:val="24"/>
          <w:szCs w:val="24"/>
        </w:rPr>
      </w:pPr>
    </w:p>
    <w:p w14:paraId="1663D653" w14:textId="77777777" w:rsidR="00780B6C" w:rsidRPr="00780B6C" w:rsidRDefault="00780B6C" w:rsidP="00780B6C">
      <w:pPr>
        <w:rPr>
          <w:rFonts w:ascii="Times New Roman" w:hAnsi="Times New Roman" w:cs="Times New Roman"/>
          <w:sz w:val="24"/>
          <w:szCs w:val="24"/>
        </w:rPr>
      </w:pPr>
      <w:r w:rsidRPr="00780B6C">
        <w:rPr>
          <w:rFonts w:ascii="Times New Roman" w:hAnsi="Times New Roman" w:cs="Times New Roman"/>
          <w:noProof/>
          <w:sz w:val="24"/>
          <w:szCs w:val="24"/>
        </w:rPr>
        <w:drawing>
          <wp:inline distT="0" distB="0" distL="0" distR="0" wp14:anchorId="66A66877" wp14:editId="19029857">
            <wp:extent cx="2688590" cy="27127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88590" cy="2712720"/>
                    </a:xfrm>
                    <a:prstGeom prst="rect">
                      <a:avLst/>
                    </a:prstGeom>
                    <a:noFill/>
                  </pic:spPr>
                </pic:pic>
              </a:graphicData>
            </a:graphic>
          </wp:inline>
        </w:drawing>
      </w:r>
      <w:r w:rsidRPr="00780B6C">
        <w:rPr>
          <w:rFonts w:ascii="Times New Roman" w:hAnsi="Times New Roman" w:cs="Times New Roman"/>
          <w:noProof/>
          <w:sz w:val="24"/>
          <w:szCs w:val="24"/>
        </w:rPr>
        <w:drawing>
          <wp:inline distT="0" distB="0" distL="0" distR="0" wp14:anchorId="139B05CB" wp14:editId="3D39FB76">
            <wp:extent cx="3152140" cy="271272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52140" cy="2712720"/>
                    </a:xfrm>
                    <a:prstGeom prst="rect">
                      <a:avLst/>
                    </a:prstGeom>
                    <a:noFill/>
                  </pic:spPr>
                </pic:pic>
              </a:graphicData>
            </a:graphic>
          </wp:inline>
        </w:drawing>
      </w:r>
    </w:p>
    <w:p w14:paraId="0F21F902" w14:textId="77777777" w:rsidR="00780B6C" w:rsidRPr="00780B6C" w:rsidRDefault="00780B6C" w:rsidP="00780B6C">
      <w:pPr>
        <w:pStyle w:val="ListParagraph"/>
        <w:ind w:left="0"/>
        <w:rPr>
          <w:sz w:val="24"/>
          <w:szCs w:val="24"/>
        </w:rPr>
      </w:pPr>
      <w:r w:rsidRPr="00780B6C">
        <w:rPr>
          <w:sz w:val="24"/>
          <w:szCs w:val="24"/>
        </w:rPr>
        <w:t xml:space="preserve">                                  (a)                                                                    (b)</w:t>
      </w:r>
    </w:p>
    <w:p w14:paraId="255A86D0" w14:textId="487F1668" w:rsidR="00780B6C" w:rsidRDefault="00780B6C" w:rsidP="00780B6C">
      <w:pPr>
        <w:pStyle w:val="ListParagraph"/>
        <w:ind w:left="0"/>
        <w:rPr>
          <w:sz w:val="24"/>
          <w:szCs w:val="24"/>
        </w:rPr>
      </w:pPr>
      <w:r w:rsidRPr="00780B6C">
        <w:rPr>
          <w:sz w:val="24"/>
          <w:szCs w:val="24"/>
        </w:rPr>
        <w:drawing>
          <wp:inline distT="0" distB="0" distL="0" distR="0" wp14:anchorId="7470B8FA" wp14:editId="4EA6F475">
            <wp:extent cx="3002280" cy="2821940"/>
            <wp:effectExtent l="0" t="0" r="762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6683" r="13524"/>
                    <a:stretch/>
                  </pic:blipFill>
                  <pic:spPr bwMode="auto">
                    <a:xfrm>
                      <a:off x="0" y="0"/>
                      <a:ext cx="3027756" cy="2845886"/>
                    </a:xfrm>
                    <a:prstGeom prst="rect">
                      <a:avLst/>
                    </a:prstGeom>
                    <a:ln>
                      <a:noFill/>
                    </a:ln>
                    <a:extLst>
                      <a:ext uri="{53640926-AAD7-44D8-BBD7-CCE9431645EC}">
                        <a14:shadowObscured xmlns:a14="http://schemas.microsoft.com/office/drawing/2010/main"/>
                      </a:ext>
                    </a:extLst>
                  </pic:spPr>
                </pic:pic>
              </a:graphicData>
            </a:graphic>
          </wp:inline>
        </w:drawing>
      </w:r>
      <w:r w:rsidR="00DB7ADB" w:rsidRPr="00DB7ADB">
        <w:rPr>
          <w:sz w:val="24"/>
          <w:szCs w:val="24"/>
        </w:rPr>
        <w:t xml:space="preserve"> </w:t>
      </w:r>
      <w:r w:rsidR="00DB7ADB" w:rsidRPr="00DB7ADB">
        <w:rPr>
          <w:sz w:val="24"/>
          <w:szCs w:val="24"/>
        </w:rPr>
        <w:drawing>
          <wp:inline distT="0" distB="0" distL="0" distR="0" wp14:anchorId="50C81638" wp14:editId="7D3B2D1F">
            <wp:extent cx="2895471" cy="2808605"/>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7">
                      <a:extLst>
                        <a:ext uri="{28A0092B-C50C-407E-A947-70E740481C1C}">
                          <a14:useLocalDpi xmlns:a14="http://schemas.microsoft.com/office/drawing/2010/main" val="0"/>
                        </a:ext>
                      </a:extLst>
                    </a:blip>
                    <a:srcRect l="9962" r="12755"/>
                    <a:stretch/>
                  </pic:blipFill>
                  <pic:spPr bwMode="auto">
                    <a:xfrm>
                      <a:off x="0" y="0"/>
                      <a:ext cx="2907427" cy="2820202"/>
                    </a:xfrm>
                    <a:prstGeom prst="rect">
                      <a:avLst/>
                    </a:prstGeom>
                    <a:noFill/>
                    <a:ln>
                      <a:noFill/>
                    </a:ln>
                    <a:extLst>
                      <a:ext uri="{53640926-AAD7-44D8-BBD7-CCE9431645EC}">
                        <a14:shadowObscured xmlns:a14="http://schemas.microsoft.com/office/drawing/2010/main"/>
                      </a:ext>
                    </a:extLst>
                  </pic:spPr>
                </pic:pic>
              </a:graphicData>
            </a:graphic>
          </wp:inline>
        </w:drawing>
      </w:r>
    </w:p>
    <w:p w14:paraId="4E8B5D6F" w14:textId="244BA92C" w:rsidR="00DB7ADB" w:rsidRPr="00780B6C" w:rsidRDefault="00DB7ADB" w:rsidP="00780B6C">
      <w:pPr>
        <w:pStyle w:val="ListParagraph"/>
        <w:ind w:left="0"/>
        <w:rPr>
          <w:sz w:val="24"/>
          <w:szCs w:val="24"/>
        </w:rPr>
      </w:pPr>
      <w:r>
        <w:rPr>
          <w:sz w:val="24"/>
          <w:szCs w:val="24"/>
        </w:rPr>
        <w:t xml:space="preserve"> </w:t>
      </w:r>
      <w:r>
        <w:rPr>
          <w:sz w:val="24"/>
          <w:szCs w:val="24"/>
        </w:rPr>
        <w:tab/>
      </w:r>
      <w:r>
        <w:rPr>
          <w:sz w:val="24"/>
          <w:szCs w:val="24"/>
        </w:rPr>
        <w:tab/>
      </w:r>
      <w:r>
        <w:rPr>
          <w:sz w:val="24"/>
          <w:szCs w:val="24"/>
        </w:rPr>
        <w:tab/>
        <w:t>(c)</w:t>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(d)</w:t>
      </w:r>
    </w:p>
    <w:p w14:paraId="624B90FE" w14:textId="6DA55DA7" w:rsidR="000E2271" w:rsidRPr="000E2271" w:rsidRDefault="00780B6C" w:rsidP="000E2271">
      <w:pPr>
        <w:pStyle w:val="ListParagraph"/>
        <w:ind w:left="0"/>
        <w:rPr>
          <w:sz w:val="24"/>
          <w:szCs w:val="24"/>
        </w:rPr>
      </w:pPr>
      <w:r w:rsidRPr="00780B6C">
        <w:rPr>
          <w:sz w:val="24"/>
          <w:szCs w:val="24"/>
        </w:rPr>
        <w:t xml:space="preserve">Fig </w:t>
      </w:r>
      <w:r w:rsidR="00C2541B">
        <w:rPr>
          <w:sz w:val="24"/>
          <w:szCs w:val="24"/>
        </w:rPr>
        <w:t>16</w:t>
      </w:r>
      <w:r w:rsidRPr="00780B6C">
        <w:rPr>
          <w:sz w:val="24"/>
          <w:szCs w:val="24"/>
        </w:rPr>
        <w:t>. (a) Doppler spectrum width field scanned with the TPD radar at elevation 1°. (b) Same as (a), but scanned with the KOUN radar at elevation 1.8°. c) Same as in (a) but the spectrum widths are multiplied by 0.</w:t>
      </w:r>
      <w:r w:rsidR="007C5145">
        <w:rPr>
          <w:sz w:val="24"/>
          <w:szCs w:val="24"/>
        </w:rPr>
        <w:t>55</w:t>
      </w:r>
      <w:r w:rsidRPr="00780B6C">
        <w:rPr>
          <w:sz w:val="24"/>
          <w:szCs w:val="24"/>
        </w:rPr>
        <w:t>.</w:t>
      </w:r>
      <w:r w:rsidR="00DB7ADB">
        <w:rPr>
          <w:sz w:val="24"/>
          <w:szCs w:val="24"/>
        </w:rPr>
        <w:t xml:space="preserve"> </w:t>
      </w:r>
      <w:r w:rsidR="000E2271">
        <w:rPr>
          <w:sz w:val="24"/>
          <w:szCs w:val="24"/>
        </w:rPr>
        <w:t>d)</w:t>
      </w:r>
      <w:r w:rsidR="000E2271" w:rsidRPr="000E2271">
        <w:rPr>
          <w:sz w:val="24"/>
          <w:szCs w:val="24"/>
        </w:rPr>
        <w:t>Velocity difference field.  It is the difference of the velocities at 0.9</w:t>
      </w:r>
      <w:r w:rsidR="000E2271" w:rsidRPr="000E2271">
        <w:rPr>
          <w:sz w:val="24"/>
          <w:szCs w:val="24"/>
          <w:vertAlign w:val="superscript"/>
        </w:rPr>
        <w:t>o</w:t>
      </w:r>
      <w:r w:rsidR="000E2271" w:rsidRPr="000E2271">
        <w:rPr>
          <w:sz w:val="24"/>
          <w:szCs w:val="24"/>
        </w:rPr>
        <w:t xml:space="preserve"> and 1.8</w:t>
      </w:r>
      <w:r w:rsidR="000E2271" w:rsidRPr="000E2271">
        <w:rPr>
          <w:sz w:val="24"/>
          <w:szCs w:val="24"/>
          <w:vertAlign w:val="superscript"/>
        </w:rPr>
        <w:t>o</w:t>
      </w:r>
      <w:r w:rsidR="000E2271" w:rsidRPr="000E2271">
        <w:rPr>
          <w:sz w:val="24"/>
          <w:szCs w:val="24"/>
        </w:rPr>
        <w:t>, both measured with the KOUN radar.  The difference is proportional to the vertical shear of the Doppler winds.</w:t>
      </w:r>
    </w:p>
    <w:p w14:paraId="1CF29F2C" w14:textId="472F111E" w:rsidR="00780B6C" w:rsidRPr="00DB7ADB" w:rsidRDefault="00780B6C" w:rsidP="00780B6C">
      <w:pPr>
        <w:pStyle w:val="ListParagraph"/>
        <w:ind w:left="0"/>
        <w:rPr>
          <w:sz w:val="24"/>
          <w:szCs w:val="24"/>
        </w:rPr>
      </w:pPr>
    </w:p>
    <w:p w14:paraId="22D12B03" w14:textId="5E87BD3D" w:rsidR="00780B6C" w:rsidRDefault="000E2271" w:rsidP="00780B6C">
      <w:pPr>
        <w:pStyle w:val="ListParagraph"/>
        <w:ind w:left="0"/>
        <w:rPr>
          <w:sz w:val="24"/>
          <w:szCs w:val="24"/>
        </w:rPr>
      </w:pPr>
      <w:r w:rsidRPr="000E2271">
        <w:rPr>
          <w:sz w:val="24"/>
          <w:szCs w:val="24"/>
        </w:rPr>
        <w:lastRenderedPageBreak/>
        <w:t>fits well this range.  Our crude explanation ignores the other contributors to the spectrum width such as turbulence and the azimuthal shear of the Doppler velocities.  The latter has a similar effect as the shear in elevation.</w:t>
      </w:r>
    </w:p>
    <w:p w14:paraId="6FAB0396" w14:textId="16E151EF" w:rsidR="00C2541B" w:rsidRDefault="00C2541B" w:rsidP="0057492E">
      <w:pPr>
        <w:pStyle w:val="ListParagraph"/>
        <w:ind w:left="0" w:firstLine="720"/>
        <w:rPr>
          <w:sz w:val="24"/>
          <w:szCs w:val="24"/>
        </w:rPr>
      </w:pPr>
      <w:r w:rsidRPr="00780B6C">
        <w:rPr>
          <w:sz w:val="24"/>
          <w:szCs w:val="24"/>
        </w:rPr>
        <w:t>The histograms (Fig. 1</w:t>
      </w:r>
      <w:r>
        <w:rPr>
          <w:sz w:val="24"/>
          <w:szCs w:val="24"/>
        </w:rPr>
        <w:t>7</w:t>
      </w:r>
      <w:r w:rsidRPr="00780B6C">
        <w:rPr>
          <w:sz w:val="24"/>
          <w:szCs w:val="24"/>
        </w:rPr>
        <w:t xml:space="preserve">) point out </w:t>
      </w:r>
      <w:r w:rsidR="00253277">
        <w:rPr>
          <w:sz w:val="24"/>
          <w:szCs w:val="24"/>
        </w:rPr>
        <w:t xml:space="preserve">some similarities: both </w:t>
      </w:r>
      <w:r w:rsidR="007C5145">
        <w:rPr>
          <w:sz w:val="24"/>
          <w:szCs w:val="24"/>
        </w:rPr>
        <w:t>have seminormal distributions with light skewdness to the right; the m</w:t>
      </w:r>
      <w:r w:rsidR="00694C4C">
        <w:rPr>
          <w:sz w:val="24"/>
          <w:szCs w:val="24"/>
        </w:rPr>
        <w:t>ajority of the values are about</w:t>
      </w:r>
      <w:r w:rsidR="007C5145">
        <w:rPr>
          <w:sz w:val="24"/>
          <w:szCs w:val="24"/>
        </w:rPr>
        <w:t xml:space="preserve"> 2.1 m s</w:t>
      </w:r>
      <w:r w:rsidR="007C5145">
        <w:rPr>
          <w:sz w:val="24"/>
          <w:szCs w:val="24"/>
          <w:vertAlign w:val="superscript"/>
        </w:rPr>
        <w:t>-1</w:t>
      </w:r>
      <w:r w:rsidR="007C5145">
        <w:rPr>
          <w:sz w:val="24"/>
          <w:szCs w:val="24"/>
        </w:rPr>
        <w:t>. The TPD’s histogram is narrower than the KOUN’s one.</w:t>
      </w:r>
      <w:r w:rsidR="00694C4C">
        <w:rPr>
          <w:sz w:val="24"/>
          <w:szCs w:val="24"/>
        </w:rPr>
        <w:t xml:space="preserve"> This is arti</w:t>
      </w:r>
      <w:r w:rsidR="00253277">
        <w:rPr>
          <w:sz w:val="24"/>
          <w:szCs w:val="24"/>
        </w:rPr>
        <w:t xml:space="preserve">ficially iontroduced because all the </w:t>
      </w:r>
      <w:r w:rsidR="00694C4C">
        <w:rPr>
          <w:sz w:val="24"/>
          <w:szCs w:val="24"/>
        </w:rPr>
        <w:t>TPD’</w:t>
      </w:r>
      <w:r w:rsidR="00253277">
        <w:rPr>
          <w:sz w:val="24"/>
          <w:szCs w:val="24"/>
        </w:rPr>
        <w:t xml:space="preserve">s spectrum widths are reduced by the </w:t>
      </w:r>
      <w:r w:rsidR="00694C4C">
        <w:rPr>
          <w:sz w:val="24"/>
          <w:szCs w:val="24"/>
        </w:rPr>
        <w:t xml:space="preserve"> multipicative factor 0.55. </w:t>
      </w:r>
    </w:p>
    <w:p w14:paraId="17BC8F74" w14:textId="3A682E24" w:rsidR="00C2541B" w:rsidRDefault="007C5145" w:rsidP="00780B6C">
      <w:pPr>
        <w:pStyle w:val="ListParagraph"/>
        <w:ind w:left="0"/>
        <w:rPr>
          <w:sz w:val="24"/>
          <w:szCs w:val="24"/>
        </w:rPr>
      </w:pPr>
      <w:r>
        <w:rPr>
          <w:sz w:val="24"/>
          <w:szCs w:val="24"/>
        </w:rPr>
        <w:drawing>
          <wp:inline distT="0" distB="0" distL="0" distR="0" wp14:anchorId="49BEEDB9" wp14:editId="4B3FCC07">
            <wp:extent cx="6343650" cy="4758055"/>
            <wp:effectExtent l="0" t="0" r="0"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histKOUN_TPDSW.tif"/>
                    <pic:cNvPicPr/>
                  </pic:nvPicPr>
                  <pic:blipFill>
                    <a:blip r:embed="rId38">
                      <a:extLst>
                        <a:ext uri="{28A0092B-C50C-407E-A947-70E740481C1C}">
                          <a14:useLocalDpi xmlns:a14="http://schemas.microsoft.com/office/drawing/2010/main" val="0"/>
                        </a:ext>
                      </a:extLst>
                    </a:blip>
                    <a:stretch>
                      <a:fillRect/>
                    </a:stretch>
                  </pic:blipFill>
                  <pic:spPr>
                    <a:xfrm>
                      <a:off x="0" y="0"/>
                      <a:ext cx="6343650" cy="4758055"/>
                    </a:xfrm>
                    <a:prstGeom prst="rect">
                      <a:avLst/>
                    </a:prstGeom>
                  </pic:spPr>
                </pic:pic>
              </a:graphicData>
            </a:graphic>
          </wp:inline>
        </w:drawing>
      </w:r>
    </w:p>
    <w:p w14:paraId="3725C14E" w14:textId="0FE0C0A0" w:rsidR="00C2541B" w:rsidRDefault="00C2541B" w:rsidP="00780B6C">
      <w:pPr>
        <w:pStyle w:val="ListParagraph"/>
        <w:ind w:left="0"/>
        <w:rPr>
          <w:sz w:val="24"/>
          <w:szCs w:val="24"/>
        </w:rPr>
      </w:pPr>
    </w:p>
    <w:p w14:paraId="7BB03613" w14:textId="63660AD4" w:rsidR="00C2541B" w:rsidRDefault="00C2541B" w:rsidP="00780B6C">
      <w:pPr>
        <w:pStyle w:val="ListParagraph"/>
        <w:ind w:left="0"/>
        <w:rPr>
          <w:sz w:val="24"/>
          <w:szCs w:val="24"/>
        </w:rPr>
      </w:pPr>
      <w:r w:rsidRPr="00780B6C">
        <w:rPr>
          <w:sz w:val="24"/>
          <w:szCs w:val="24"/>
        </w:rPr>
        <w:t>Fig. 1</w:t>
      </w:r>
      <w:r>
        <w:rPr>
          <w:sz w:val="24"/>
          <w:szCs w:val="24"/>
        </w:rPr>
        <w:t>7</w:t>
      </w:r>
      <w:r w:rsidRPr="00780B6C">
        <w:rPr>
          <w:sz w:val="24"/>
          <w:szCs w:val="24"/>
        </w:rPr>
        <w:t>. Histograms of the Doppler spectrum width</w:t>
      </w:r>
      <w:r>
        <w:rPr>
          <w:sz w:val="24"/>
          <w:szCs w:val="24"/>
        </w:rPr>
        <w:t>s</w:t>
      </w:r>
      <w:r w:rsidRPr="00780B6C">
        <w:rPr>
          <w:sz w:val="24"/>
          <w:szCs w:val="24"/>
        </w:rPr>
        <w:t xml:space="preserve">. </w:t>
      </w:r>
      <w:r w:rsidRPr="00780B6C">
        <w:rPr>
          <w:bCs/>
          <w:sz w:val="24"/>
          <w:szCs w:val="24"/>
        </w:rPr>
        <w:t>The data are from within the angular sectors in Fig.1</w:t>
      </w:r>
      <w:r>
        <w:rPr>
          <w:bCs/>
          <w:sz w:val="24"/>
          <w:szCs w:val="24"/>
        </w:rPr>
        <w:t>6</w:t>
      </w:r>
      <w:r w:rsidRPr="00780B6C">
        <w:rPr>
          <w:bCs/>
          <w:sz w:val="24"/>
          <w:szCs w:val="24"/>
        </w:rPr>
        <w:t xml:space="preserve"> and from 24 km to the end.</w:t>
      </w:r>
    </w:p>
    <w:p w14:paraId="09666B96" w14:textId="77777777" w:rsidR="00C2541B" w:rsidRPr="00780B6C" w:rsidRDefault="00C2541B" w:rsidP="00780B6C">
      <w:pPr>
        <w:pStyle w:val="ListParagraph"/>
        <w:ind w:left="0"/>
        <w:rPr>
          <w:sz w:val="24"/>
          <w:szCs w:val="24"/>
        </w:rPr>
      </w:pPr>
    </w:p>
    <w:p w14:paraId="4D6BC544" w14:textId="77777777" w:rsidR="00780B6C" w:rsidRPr="00780B6C" w:rsidRDefault="00780B6C" w:rsidP="00780B6C">
      <w:pPr>
        <w:pStyle w:val="ListParagraph"/>
        <w:ind w:left="0"/>
        <w:rPr>
          <w:b/>
          <w:bCs/>
          <w:sz w:val="24"/>
          <w:szCs w:val="24"/>
        </w:rPr>
      </w:pPr>
      <w:r w:rsidRPr="00780B6C">
        <w:rPr>
          <w:b/>
          <w:sz w:val="24"/>
          <w:szCs w:val="24"/>
        </w:rPr>
        <w:t>3. Doppler Spectra and Receiver Stability</w:t>
      </w:r>
    </w:p>
    <w:p w14:paraId="3A7B9DDE" w14:textId="77777777" w:rsidR="00780B6C" w:rsidRPr="00780B6C" w:rsidRDefault="00780B6C" w:rsidP="00780B6C">
      <w:pPr>
        <w:pStyle w:val="ListParagraph"/>
        <w:ind w:left="0"/>
        <w:rPr>
          <w:sz w:val="24"/>
          <w:szCs w:val="24"/>
        </w:rPr>
      </w:pPr>
      <w:r w:rsidRPr="00780B6C">
        <w:rPr>
          <w:sz w:val="24"/>
          <w:szCs w:val="24"/>
        </w:rPr>
        <w:tab/>
        <w:t xml:space="preserve">First, we show few examples of Doppler spectra and then we plot receiver noise as function of azimuth. </w:t>
      </w:r>
    </w:p>
    <w:p w14:paraId="33641129" w14:textId="77777777" w:rsidR="00780B6C" w:rsidRPr="00780B6C" w:rsidRDefault="00780B6C" w:rsidP="00780B6C">
      <w:pPr>
        <w:pStyle w:val="ListParagraph"/>
        <w:ind w:left="0"/>
        <w:rPr>
          <w:sz w:val="24"/>
          <w:szCs w:val="24"/>
        </w:rPr>
      </w:pPr>
    </w:p>
    <w:p w14:paraId="20F31EA0" w14:textId="77777777" w:rsidR="00780B6C" w:rsidRPr="00780B6C" w:rsidRDefault="00780B6C" w:rsidP="00780B6C">
      <w:pPr>
        <w:pStyle w:val="ListParagraph"/>
        <w:ind w:left="0"/>
        <w:rPr>
          <w:sz w:val="24"/>
          <w:szCs w:val="24"/>
        </w:rPr>
      </w:pPr>
      <w:r w:rsidRPr="00780B6C">
        <w:rPr>
          <w:sz w:val="24"/>
          <w:szCs w:val="24"/>
        </w:rPr>
        <w:t xml:space="preserve">3.1 </w:t>
      </w:r>
      <w:r w:rsidRPr="00780B6C">
        <w:rPr>
          <w:i/>
          <w:sz w:val="24"/>
          <w:szCs w:val="24"/>
        </w:rPr>
        <w:t>Doppler Spectra</w:t>
      </w:r>
    </w:p>
    <w:p w14:paraId="29EA939A" w14:textId="19F12067" w:rsidR="00780B6C" w:rsidRPr="00780B6C" w:rsidRDefault="00780B6C" w:rsidP="00780B6C">
      <w:pPr>
        <w:pStyle w:val="ListParagraph"/>
        <w:ind w:left="0" w:firstLine="720"/>
        <w:rPr>
          <w:sz w:val="24"/>
          <w:szCs w:val="24"/>
        </w:rPr>
      </w:pPr>
      <w:r w:rsidRPr="00780B6C">
        <w:rPr>
          <w:sz w:val="24"/>
          <w:szCs w:val="24"/>
        </w:rPr>
        <w:t xml:space="preserve">The power spectra from the TPD’s data include clutter (Figs. </w:t>
      </w:r>
      <w:r w:rsidR="00AC501E">
        <w:rPr>
          <w:sz w:val="24"/>
          <w:szCs w:val="24"/>
        </w:rPr>
        <w:t>18</w:t>
      </w:r>
      <w:r w:rsidRPr="00780B6C">
        <w:rPr>
          <w:sz w:val="24"/>
          <w:szCs w:val="24"/>
        </w:rPr>
        <w:t xml:space="preserve">a and b), weather contaminated by clutter (Fig. </w:t>
      </w:r>
      <w:r w:rsidR="00AC501E">
        <w:rPr>
          <w:sz w:val="24"/>
          <w:szCs w:val="24"/>
        </w:rPr>
        <w:t>18</w:t>
      </w:r>
      <w:r w:rsidRPr="00780B6C">
        <w:rPr>
          <w:sz w:val="24"/>
          <w:szCs w:val="24"/>
        </w:rPr>
        <w:t xml:space="preserve">c), and weather (Fig. </w:t>
      </w:r>
      <w:r w:rsidR="00AC501E">
        <w:rPr>
          <w:sz w:val="24"/>
          <w:szCs w:val="24"/>
        </w:rPr>
        <w:t>18</w:t>
      </w:r>
      <w:r w:rsidRPr="00780B6C">
        <w:rPr>
          <w:sz w:val="24"/>
          <w:szCs w:val="24"/>
        </w:rPr>
        <w:t xml:space="preserve">d) have the usual shapes. Hundred twenty-eight samples weighted with the Hamming window are used to compute the spectra. </w:t>
      </w:r>
    </w:p>
    <w:p w14:paraId="272D4C9E" w14:textId="77777777" w:rsidR="00780B6C" w:rsidRPr="00780B6C" w:rsidRDefault="00780B6C" w:rsidP="00780B6C">
      <w:pPr>
        <w:pStyle w:val="ListParagraph"/>
        <w:ind w:left="0"/>
        <w:rPr>
          <w:sz w:val="24"/>
          <w:szCs w:val="24"/>
        </w:rPr>
      </w:pPr>
      <w:r w:rsidRPr="00780B6C">
        <w:rPr>
          <w:color w:val="231F20"/>
          <w:sz w:val="24"/>
          <w:szCs w:val="24"/>
        </w:rPr>
        <w:lastRenderedPageBreak/>
        <w:drawing>
          <wp:inline distT="0" distB="0" distL="0" distR="0" wp14:anchorId="65AD7334" wp14:editId="4A296D74">
            <wp:extent cx="2977059" cy="2377440"/>
            <wp:effectExtent l="0" t="0" r="0" b="381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39">
                      <a:extLst>
                        <a:ext uri="{28A0092B-C50C-407E-A947-70E740481C1C}">
                          <a14:useLocalDpi xmlns:a14="http://schemas.microsoft.com/office/drawing/2010/main" val="0"/>
                        </a:ext>
                      </a:extLst>
                    </a:blip>
                    <a:srcRect l="4373" t="5937" r="7464"/>
                    <a:stretch/>
                  </pic:blipFill>
                  <pic:spPr>
                    <a:xfrm>
                      <a:off x="0" y="0"/>
                      <a:ext cx="2988962" cy="2386945"/>
                    </a:xfrm>
                    <a:prstGeom prst="rect">
                      <a:avLst/>
                    </a:prstGeom>
                  </pic:spPr>
                </pic:pic>
              </a:graphicData>
            </a:graphic>
          </wp:inline>
        </w:drawing>
      </w:r>
      <w:r w:rsidRPr="00780B6C">
        <w:rPr>
          <w:bCs/>
          <w:sz w:val="24"/>
          <w:szCs w:val="24"/>
        </w:rPr>
        <w:drawing>
          <wp:inline distT="0" distB="0" distL="0" distR="0" wp14:anchorId="3258D3A2" wp14:editId="14BBB530">
            <wp:extent cx="2959650" cy="2355215"/>
            <wp:effectExtent l="0" t="0" r="0" b="6985"/>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0">
                      <a:extLst>
                        <a:ext uri="{28A0092B-C50C-407E-A947-70E740481C1C}">
                          <a14:useLocalDpi xmlns:a14="http://schemas.microsoft.com/office/drawing/2010/main" val="0"/>
                        </a:ext>
                      </a:extLst>
                    </a:blip>
                    <a:srcRect l="4898" t="6170" r="6938"/>
                    <a:stretch/>
                  </pic:blipFill>
                  <pic:spPr>
                    <a:xfrm>
                      <a:off x="0" y="0"/>
                      <a:ext cx="3008387" cy="2393999"/>
                    </a:xfrm>
                    <a:prstGeom prst="rect">
                      <a:avLst/>
                    </a:prstGeom>
                  </pic:spPr>
                </pic:pic>
              </a:graphicData>
            </a:graphic>
          </wp:inline>
        </w:drawing>
      </w:r>
    </w:p>
    <w:p w14:paraId="0FE122CB" w14:textId="77777777" w:rsidR="00780B6C" w:rsidRPr="00780B6C" w:rsidRDefault="00780B6C" w:rsidP="00780B6C">
      <w:pPr>
        <w:pStyle w:val="ListParagraph"/>
        <w:ind w:left="0" w:firstLine="720"/>
        <w:rPr>
          <w:sz w:val="24"/>
          <w:szCs w:val="24"/>
        </w:rPr>
      </w:pPr>
      <w:r w:rsidRPr="00780B6C">
        <w:rPr>
          <w:sz w:val="24"/>
          <w:szCs w:val="24"/>
        </w:rPr>
        <w:t xml:space="preserve">                            (a)                                                                      (b)</w:t>
      </w:r>
    </w:p>
    <w:p w14:paraId="4B006D9C" w14:textId="77777777" w:rsidR="00780B6C" w:rsidRPr="00780B6C" w:rsidRDefault="00780B6C" w:rsidP="00780B6C">
      <w:pPr>
        <w:pStyle w:val="ListParagraph"/>
        <w:ind w:left="0"/>
        <w:rPr>
          <w:sz w:val="24"/>
          <w:szCs w:val="24"/>
        </w:rPr>
      </w:pPr>
      <w:r w:rsidRPr="00780B6C">
        <w:rPr>
          <w:sz w:val="24"/>
          <w:szCs w:val="24"/>
        </w:rPr>
        <w:drawing>
          <wp:anchor distT="0" distB="0" distL="114300" distR="114300" simplePos="0" relativeHeight="251686912" behindDoc="0" locked="0" layoutInCell="1" allowOverlap="1" wp14:anchorId="0022A2EC" wp14:editId="4BD0D8DA">
            <wp:simplePos x="0" y="0"/>
            <wp:positionH relativeFrom="margin">
              <wp:posOffset>3162288</wp:posOffset>
            </wp:positionH>
            <wp:positionV relativeFrom="paragraph">
              <wp:posOffset>175260</wp:posOffset>
            </wp:positionV>
            <wp:extent cx="2980702" cy="2438400"/>
            <wp:effectExtent l="0" t="0" r="0"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82251" cy="2439667"/>
                    </a:xfrm>
                    <a:prstGeom prst="rect">
                      <a:avLst/>
                    </a:prstGeom>
                    <a:noFill/>
                  </pic:spPr>
                </pic:pic>
              </a:graphicData>
            </a:graphic>
            <wp14:sizeRelH relativeFrom="margin">
              <wp14:pctWidth>0</wp14:pctWidth>
            </wp14:sizeRelH>
            <wp14:sizeRelV relativeFrom="margin">
              <wp14:pctHeight>0</wp14:pctHeight>
            </wp14:sizeRelV>
          </wp:anchor>
        </w:drawing>
      </w:r>
    </w:p>
    <w:p w14:paraId="6A79C56C" w14:textId="77777777" w:rsidR="00780B6C" w:rsidRPr="00780B6C" w:rsidRDefault="00780B6C" w:rsidP="00780B6C">
      <w:pPr>
        <w:pStyle w:val="ListParagraph"/>
        <w:ind w:left="0"/>
        <w:rPr>
          <w:sz w:val="24"/>
          <w:szCs w:val="24"/>
        </w:rPr>
      </w:pPr>
      <w:r w:rsidRPr="00780B6C">
        <w:rPr>
          <w:sz w:val="24"/>
          <w:szCs w:val="24"/>
        </w:rPr>
        <w:drawing>
          <wp:inline distT="0" distB="0" distL="0" distR="0" wp14:anchorId="261C07FA" wp14:editId="1C6ACF73">
            <wp:extent cx="3011861" cy="244602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12523" cy="2446558"/>
                    </a:xfrm>
                    <a:prstGeom prst="rect">
                      <a:avLst/>
                    </a:prstGeom>
                    <a:noFill/>
                  </pic:spPr>
                </pic:pic>
              </a:graphicData>
            </a:graphic>
          </wp:inline>
        </w:drawing>
      </w:r>
    </w:p>
    <w:p w14:paraId="5C97B293" w14:textId="77777777" w:rsidR="00780B6C" w:rsidRPr="00780B6C" w:rsidRDefault="00780B6C" w:rsidP="00780B6C">
      <w:pPr>
        <w:pStyle w:val="ListParagraph"/>
        <w:ind w:left="0"/>
        <w:rPr>
          <w:sz w:val="24"/>
          <w:szCs w:val="24"/>
        </w:rPr>
      </w:pPr>
      <w:r w:rsidRPr="00780B6C">
        <w:rPr>
          <w:sz w:val="24"/>
          <w:szCs w:val="24"/>
        </w:rPr>
        <w:t xml:space="preserve">                                      (c)                                                                               (d)</w:t>
      </w:r>
    </w:p>
    <w:p w14:paraId="42AA9249" w14:textId="460B3725" w:rsidR="00780B6C" w:rsidRPr="00780B6C" w:rsidRDefault="00780B6C" w:rsidP="00780B6C">
      <w:pPr>
        <w:pStyle w:val="ListParagraph"/>
        <w:ind w:left="0"/>
        <w:rPr>
          <w:sz w:val="24"/>
          <w:szCs w:val="24"/>
        </w:rPr>
      </w:pPr>
      <w:r w:rsidRPr="00780B6C">
        <w:rPr>
          <w:sz w:val="24"/>
          <w:szCs w:val="24"/>
        </w:rPr>
        <w:t>Fig. 1</w:t>
      </w:r>
      <w:r w:rsidR="00AC501E">
        <w:rPr>
          <w:sz w:val="24"/>
          <w:szCs w:val="24"/>
        </w:rPr>
        <w:t>8</w:t>
      </w:r>
      <w:r w:rsidRPr="00780B6C">
        <w:rPr>
          <w:sz w:val="24"/>
          <w:szCs w:val="24"/>
        </w:rPr>
        <w:t>. (a) The TPD’s power spectra of signals at elevation 1° from: (a) clutter (az=258°, range = 7.02 km, H polarization), (b) clutter (az=258°, range = 7.02 km, V polarization), (c) weather contaminated by clutter (az=240</w:t>
      </w:r>
      <w:r w:rsidRPr="00780B6C">
        <w:rPr>
          <w:sz w:val="24"/>
          <w:szCs w:val="24"/>
          <w:vertAlign w:val="superscript"/>
        </w:rPr>
        <w:t>o</w:t>
      </w:r>
      <w:r w:rsidRPr="00780B6C">
        <w:rPr>
          <w:sz w:val="24"/>
          <w:szCs w:val="24"/>
        </w:rPr>
        <w:t>, range=25.95 km , H polarization), and (d) weather (az=234</w:t>
      </w:r>
      <w:r w:rsidRPr="00780B6C">
        <w:rPr>
          <w:sz w:val="24"/>
          <w:szCs w:val="24"/>
          <w:vertAlign w:val="superscript"/>
        </w:rPr>
        <w:t>o</w:t>
      </w:r>
      <w:r w:rsidRPr="00780B6C">
        <w:rPr>
          <w:sz w:val="24"/>
          <w:szCs w:val="24"/>
        </w:rPr>
        <w:t>, range=38.32 km, H polarization).</w:t>
      </w:r>
    </w:p>
    <w:p w14:paraId="24BACF0A" w14:textId="77777777" w:rsidR="00780B6C" w:rsidRPr="00780B6C" w:rsidRDefault="00780B6C" w:rsidP="00780B6C">
      <w:pPr>
        <w:pStyle w:val="ListParagraph"/>
        <w:ind w:left="0"/>
        <w:rPr>
          <w:sz w:val="24"/>
          <w:szCs w:val="24"/>
        </w:rPr>
      </w:pPr>
    </w:p>
    <w:p w14:paraId="2DA58847" w14:textId="77777777" w:rsidR="00780B6C" w:rsidRPr="00780B6C" w:rsidRDefault="00780B6C" w:rsidP="00780B6C">
      <w:pPr>
        <w:pStyle w:val="ListParagraph"/>
        <w:ind w:left="0"/>
        <w:rPr>
          <w:sz w:val="24"/>
          <w:szCs w:val="24"/>
        </w:rPr>
      </w:pPr>
      <w:r w:rsidRPr="00780B6C">
        <w:rPr>
          <w:sz w:val="24"/>
          <w:szCs w:val="24"/>
        </w:rPr>
        <w:t xml:space="preserve">Because the TPD’s beam is stationary during the dwell time, there is no smearing by the beam hence the clutter spectrum has a very narrow peak at zero velocity.  This is in spite of the fact that we use the Hamming window.  Therefore, and because the spectral dynamic range is 50 dB we conclude that the relative system stability during the dwell time is satisfactory.  </w:t>
      </w:r>
    </w:p>
    <w:p w14:paraId="4269D6DF" w14:textId="7C926F61" w:rsidR="00780B6C" w:rsidRPr="00780B6C" w:rsidRDefault="00780B6C" w:rsidP="00780B6C">
      <w:pPr>
        <w:pStyle w:val="ListParagraph"/>
        <w:ind w:left="0" w:firstLine="720"/>
        <w:rPr>
          <w:sz w:val="24"/>
          <w:szCs w:val="24"/>
        </w:rPr>
      </w:pPr>
      <w:r w:rsidRPr="00780B6C">
        <w:rPr>
          <w:sz w:val="24"/>
          <w:szCs w:val="24"/>
        </w:rPr>
        <w:t xml:space="preserve">In Figs. </w:t>
      </w:r>
      <w:r w:rsidR="00AC501E">
        <w:rPr>
          <w:sz w:val="24"/>
          <w:szCs w:val="24"/>
        </w:rPr>
        <w:t>18</w:t>
      </w:r>
      <w:r w:rsidRPr="00780B6C">
        <w:rPr>
          <w:sz w:val="24"/>
          <w:szCs w:val="24"/>
        </w:rPr>
        <w:t xml:space="preserve">a and </w:t>
      </w:r>
      <w:r w:rsidR="00AC501E">
        <w:rPr>
          <w:sz w:val="24"/>
          <w:szCs w:val="24"/>
        </w:rPr>
        <w:t>18</w:t>
      </w:r>
      <w:r w:rsidRPr="00780B6C">
        <w:rPr>
          <w:sz w:val="24"/>
          <w:szCs w:val="24"/>
        </w:rPr>
        <w:t>b (azimuth angle 258° and distance from the radar 7.02 km), the clutter powers above the noise level are 48.8 dB (H-polarization) and 45.8 dB (V-polarization). The 3 dB difference may be real or due to the radar system (transmitted power, beam shapes and gains, receiver transfer functions). The noise level in the V channel is higher than in the H channel.</w:t>
      </w:r>
    </w:p>
    <w:p w14:paraId="716502FF" w14:textId="56C13D4A" w:rsidR="00780B6C" w:rsidRPr="00780B6C" w:rsidRDefault="00780B6C" w:rsidP="00780B6C">
      <w:pPr>
        <w:pStyle w:val="ListParagraph"/>
        <w:ind w:left="0" w:firstLine="720"/>
        <w:rPr>
          <w:sz w:val="24"/>
          <w:szCs w:val="24"/>
        </w:rPr>
      </w:pPr>
      <w:r w:rsidRPr="00780B6C">
        <w:rPr>
          <w:sz w:val="24"/>
          <w:szCs w:val="24"/>
        </w:rPr>
        <w:t xml:space="preserve"> In Fig. </w:t>
      </w:r>
      <w:r w:rsidR="00AC501E">
        <w:rPr>
          <w:sz w:val="24"/>
          <w:szCs w:val="24"/>
        </w:rPr>
        <w:t>18</w:t>
      </w:r>
      <w:r w:rsidRPr="00780B6C">
        <w:rPr>
          <w:sz w:val="24"/>
          <w:szCs w:val="24"/>
        </w:rPr>
        <w:t xml:space="preserve">c the total (integral) weather power is 12.5 dB above the total noise power.  In Figs. </w:t>
      </w:r>
      <w:r w:rsidR="00AC501E">
        <w:rPr>
          <w:sz w:val="24"/>
          <w:szCs w:val="24"/>
        </w:rPr>
        <w:t>18</w:t>
      </w:r>
      <w:r w:rsidRPr="00780B6C">
        <w:rPr>
          <w:sz w:val="24"/>
          <w:szCs w:val="24"/>
        </w:rPr>
        <w:t xml:space="preserve">d the power of weather contaminated by clutter is 7.5 dB larger than noise.  As expected the ground </w:t>
      </w:r>
      <w:r w:rsidRPr="00780B6C">
        <w:rPr>
          <w:sz w:val="24"/>
          <w:szCs w:val="24"/>
        </w:rPr>
        <w:lastRenderedPageBreak/>
        <w:t>clutter peak is at zero Doppler and the average Doppler of the weather signal is at about 5 m s</w:t>
      </w:r>
      <w:r w:rsidRPr="00780B6C">
        <w:rPr>
          <w:sz w:val="24"/>
          <w:szCs w:val="24"/>
          <w:vertAlign w:val="superscript"/>
        </w:rPr>
        <w:t>−1</w:t>
      </w:r>
      <w:r w:rsidRPr="00780B6C">
        <w:rPr>
          <w:sz w:val="24"/>
          <w:szCs w:val="24"/>
        </w:rPr>
        <w:t>. Thus, most of the clutter power can be easily removed by filtering.</w:t>
      </w:r>
    </w:p>
    <w:p w14:paraId="4B30F69C" w14:textId="77777777" w:rsidR="00780B6C" w:rsidRPr="00780B6C" w:rsidRDefault="00780B6C" w:rsidP="00780B6C">
      <w:pPr>
        <w:pStyle w:val="ListParagraph"/>
        <w:ind w:left="0"/>
        <w:rPr>
          <w:bCs/>
          <w:sz w:val="24"/>
          <w:szCs w:val="24"/>
        </w:rPr>
      </w:pPr>
      <w:r w:rsidRPr="00780B6C">
        <w:rPr>
          <w:sz w:val="24"/>
          <w:szCs w:val="24"/>
        </w:rPr>
        <w:t xml:space="preserve"> </w:t>
      </w:r>
      <w:r w:rsidRPr="00780B6C">
        <w:rPr>
          <w:bCs/>
          <w:sz w:val="24"/>
          <w:szCs w:val="24"/>
        </w:rPr>
        <w:t xml:space="preserve"> </w:t>
      </w:r>
    </w:p>
    <w:p w14:paraId="30718FD2" w14:textId="77777777" w:rsidR="00780B6C" w:rsidRPr="00780B6C" w:rsidRDefault="00780B6C" w:rsidP="00780B6C">
      <w:pPr>
        <w:pStyle w:val="ListParagraph"/>
        <w:ind w:left="0"/>
        <w:rPr>
          <w:i/>
          <w:sz w:val="24"/>
          <w:szCs w:val="24"/>
        </w:rPr>
      </w:pPr>
      <w:r w:rsidRPr="00780B6C">
        <w:rPr>
          <w:sz w:val="24"/>
          <w:szCs w:val="24"/>
        </w:rPr>
        <w:t xml:space="preserve">3.3 </w:t>
      </w:r>
      <w:r w:rsidRPr="00780B6C">
        <w:rPr>
          <w:i/>
          <w:sz w:val="24"/>
          <w:szCs w:val="24"/>
        </w:rPr>
        <w:t>Receiver Stability</w:t>
      </w:r>
    </w:p>
    <w:p w14:paraId="0FA73A44" w14:textId="7C3DE834" w:rsidR="00780B6C" w:rsidRPr="00780B6C" w:rsidRDefault="00780B6C" w:rsidP="00780B6C">
      <w:pPr>
        <w:pStyle w:val="ListParagraph"/>
        <w:ind w:left="0" w:firstLine="720"/>
        <w:rPr>
          <w:sz w:val="24"/>
          <w:szCs w:val="24"/>
        </w:rPr>
      </w:pPr>
      <w:r w:rsidRPr="00780B6C">
        <w:rPr>
          <w:sz w:val="24"/>
          <w:szCs w:val="24"/>
        </w:rPr>
        <w:t>To check the stability of the receivers, we plotted average noise powers in the noise sector between 195</w:t>
      </w:r>
      <w:r w:rsidRPr="00780B6C">
        <w:rPr>
          <w:rFonts w:ascii="Cambria Math" w:hAnsi="Cambria Math" w:cs="Cambria Math"/>
          <w:sz w:val="24"/>
          <w:szCs w:val="24"/>
        </w:rPr>
        <w:t>∘</w:t>
      </w:r>
      <w:r w:rsidRPr="00780B6C">
        <w:rPr>
          <w:sz w:val="24"/>
          <w:szCs w:val="24"/>
        </w:rPr>
        <w:t xml:space="preserve"> and 275</w:t>
      </w:r>
      <w:r w:rsidRPr="00780B6C">
        <w:rPr>
          <w:rFonts w:ascii="Cambria Math" w:hAnsi="Cambria Math" w:cs="Cambria Math"/>
          <w:sz w:val="24"/>
          <w:szCs w:val="24"/>
        </w:rPr>
        <w:t>∘</w:t>
      </w:r>
      <w:r w:rsidRPr="00780B6C">
        <w:rPr>
          <w:sz w:val="24"/>
          <w:szCs w:val="24"/>
        </w:rPr>
        <w:t xml:space="preserve"> azimuth (Fig. </w:t>
      </w:r>
      <w:r w:rsidR="00AC501E">
        <w:rPr>
          <w:sz w:val="24"/>
          <w:szCs w:val="24"/>
        </w:rPr>
        <w:t>19</w:t>
      </w:r>
      <w:r w:rsidRPr="00780B6C">
        <w:rPr>
          <w:sz w:val="24"/>
          <w:szCs w:val="24"/>
        </w:rPr>
        <w:t>). The variations of the average are over 1 dB in the sectors 235</w:t>
      </w:r>
      <w:r w:rsidRPr="00780B6C">
        <w:rPr>
          <w:sz w:val="24"/>
          <w:szCs w:val="24"/>
          <w:vertAlign w:val="superscript"/>
        </w:rPr>
        <w:t>o</w:t>
      </w:r>
      <w:r w:rsidRPr="00780B6C">
        <w:rPr>
          <w:sz w:val="24"/>
          <w:szCs w:val="24"/>
        </w:rPr>
        <w:t xml:space="preserve"> to 250</w:t>
      </w:r>
      <w:r w:rsidRPr="00780B6C">
        <w:rPr>
          <w:sz w:val="24"/>
          <w:szCs w:val="24"/>
          <w:vertAlign w:val="superscript"/>
        </w:rPr>
        <w:t>o</w:t>
      </w:r>
      <w:r w:rsidRPr="00780B6C">
        <w:rPr>
          <w:sz w:val="24"/>
          <w:szCs w:val="24"/>
        </w:rPr>
        <w:t xml:space="preserve"> for both polarizations; otherwise, they are within a dB.  (The acceptable variation in power estimates from all causes for WSR-88D is 1 dB.) The higher variations between 235</w:t>
      </w:r>
      <w:r w:rsidRPr="00780B6C">
        <w:rPr>
          <w:rFonts w:ascii="Cambria Math" w:hAnsi="Cambria Math" w:cs="Cambria Math"/>
          <w:sz w:val="24"/>
          <w:szCs w:val="24"/>
        </w:rPr>
        <w:t>∘</w:t>
      </w:r>
      <w:r w:rsidRPr="00780B6C">
        <w:rPr>
          <w:sz w:val="24"/>
          <w:szCs w:val="24"/>
        </w:rPr>
        <w:t xml:space="preserve"> and 250</w:t>
      </w:r>
      <w:r w:rsidRPr="00780B6C">
        <w:rPr>
          <w:rFonts w:ascii="Cambria Math" w:hAnsi="Cambria Math" w:cs="Cambria Math"/>
          <w:sz w:val="24"/>
          <w:szCs w:val="24"/>
        </w:rPr>
        <w:t>∘</w:t>
      </w:r>
      <w:r w:rsidRPr="00780B6C">
        <w:rPr>
          <w:sz w:val="24"/>
          <w:szCs w:val="24"/>
        </w:rPr>
        <w:t xml:space="preserve"> are present at both polarizations suggesting that these could be due to some unknown interference. Therefore, we cannot make a confident assessment of the stability.  </w:t>
      </w:r>
    </w:p>
    <w:p w14:paraId="1D73076A" w14:textId="77777777" w:rsidR="00780B6C" w:rsidRPr="00780B6C" w:rsidRDefault="00780B6C" w:rsidP="00780B6C">
      <w:pPr>
        <w:pStyle w:val="ListParagraph"/>
        <w:ind w:left="0"/>
        <w:rPr>
          <w:sz w:val="24"/>
          <w:szCs w:val="24"/>
        </w:rPr>
      </w:pPr>
      <w:r w:rsidRPr="00780B6C">
        <w:rPr>
          <w:sz w:val="24"/>
          <w:szCs w:val="24"/>
        </w:rPr>
        <w:drawing>
          <wp:inline distT="0" distB="0" distL="0" distR="0" wp14:anchorId="48A52925" wp14:editId="03285D64">
            <wp:extent cx="2987040" cy="2267982"/>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03664" cy="2280604"/>
                    </a:xfrm>
                    <a:prstGeom prst="rect">
                      <a:avLst/>
                    </a:prstGeom>
                    <a:noFill/>
                  </pic:spPr>
                </pic:pic>
              </a:graphicData>
            </a:graphic>
          </wp:inline>
        </w:drawing>
      </w:r>
      <w:r w:rsidRPr="00780B6C">
        <w:rPr>
          <w:sz w:val="24"/>
          <w:szCs w:val="24"/>
        </w:rPr>
        <w:drawing>
          <wp:inline distT="0" distB="0" distL="0" distR="0" wp14:anchorId="3E937CDA" wp14:editId="3B298187">
            <wp:extent cx="2949722" cy="2278003"/>
            <wp:effectExtent l="0" t="0" r="3175"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53017" cy="2280547"/>
                    </a:xfrm>
                    <a:prstGeom prst="rect">
                      <a:avLst/>
                    </a:prstGeom>
                    <a:noFill/>
                  </pic:spPr>
                </pic:pic>
              </a:graphicData>
            </a:graphic>
          </wp:inline>
        </w:drawing>
      </w:r>
    </w:p>
    <w:p w14:paraId="60F036A3" w14:textId="77777777" w:rsidR="00780B6C" w:rsidRPr="00780B6C" w:rsidRDefault="00780B6C" w:rsidP="00780B6C">
      <w:pPr>
        <w:pStyle w:val="ListParagraph"/>
        <w:ind w:left="0"/>
        <w:rPr>
          <w:sz w:val="24"/>
          <w:szCs w:val="24"/>
        </w:rPr>
      </w:pPr>
      <w:r w:rsidRPr="00780B6C">
        <w:rPr>
          <w:sz w:val="24"/>
          <w:szCs w:val="24"/>
        </w:rPr>
        <w:t xml:space="preserve">                                           (a)                                                                        (b)</w:t>
      </w:r>
    </w:p>
    <w:p w14:paraId="7A6CEFD7" w14:textId="0EA62409" w:rsidR="00780B6C" w:rsidRPr="00780B6C" w:rsidRDefault="00780B6C" w:rsidP="00780B6C">
      <w:pPr>
        <w:pStyle w:val="ListParagraph"/>
        <w:ind w:left="0"/>
        <w:rPr>
          <w:sz w:val="24"/>
          <w:szCs w:val="24"/>
        </w:rPr>
      </w:pPr>
      <w:r w:rsidRPr="00780B6C">
        <w:rPr>
          <w:sz w:val="24"/>
          <w:szCs w:val="24"/>
        </w:rPr>
        <w:t xml:space="preserve">Fig. </w:t>
      </w:r>
      <w:r w:rsidR="00AC501E">
        <w:rPr>
          <w:sz w:val="24"/>
          <w:szCs w:val="24"/>
        </w:rPr>
        <w:t>19</w:t>
      </w:r>
      <w:r w:rsidRPr="00780B6C">
        <w:rPr>
          <w:sz w:val="24"/>
          <w:szCs w:val="24"/>
        </w:rPr>
        <w:t>. (a) The TPD’s average noise power vs azimuth at elevation 1°. (a) H-polarization; (b) V-polarization. The data are from azimuth angles between 195</w:t>
      </w:r>
      <w:r w:rsidRPr="00780B6C">
        <w:rPr>
          <w:sz w:val="24"/>
          <w:szCs w:val="24"/>
          <w:vertAlign w:val="superscript"/>
        </w:rPr>
        <w:t>o</w:t>
      </w:r>
      <w:r w:rsidRPr="00780B6C">
        <w:rPr>
          <w:sz w:val="24"/>
          <w:szCs w:val="24"/>
        </w:rPr>
        <w:t xml:space="preserve"> and 275</w:t>
      </w:r>
      <w:r w:rsidRPr="00780B6C">
        <w:rPr>
          <w:sz w:val="24"/>
          <w:szCs w:val="24"/>
          <w:vertAlign w:val="superscript"/>
        </w:rPr>
        <w:t>o</w:t>
      </w:r>
      <w:r w:rsidRPr="00780B6C">
        <w:rPr>
          <w:sz w:val="24"/>
          <w:szCs w:val="24"/>
        </w:rPr>
        <w:t>.</w:t>
      </w:r>
    </w:p>
    <w:p w14:paraId="403A0923" w14:textId="77777777" w:rsidR="00780B6C" w:rsidRPr="00780B6C" w:rsidRDefault="00780B6C" w:rsidP="00780B6C">
      <w:pPr>
        <w:pStyle w:val="ListParagraph"/>
        <w:ind w:left="0"/>
        <w:rPr>
          <w:sz w:val="24"/>
          <w:szCs w:val="24"/>
        </w:rPr>
      </w:pPr>
    </w:p>
    <w:p w14:paraId="0D7D4B46" w14:textId="77777777" w:rsidR="00780B6C" w:rsidRPr="00780B6C" w:rsidRDefault="00780B6C" w:rsidP="00780B6C">
      <w:pPr>
        <w:pStyle w:val="ListParagraph"/>
        <w:ind w:left="0"/>
        <w:rPr>
          <w:b/>
          <w:sz w:val="24"/>
          <w:szCs w:val="24"/>
        </w:rPr>
      </w:pPr>
      <w:r w:rsidRPr="00780B6C">
        <w:rPr>
          <w:b/>
          <w:sz w:val="24"/>
          <w:szCs w:val="24"/>
        </w:rPr>
        <w:t>4. Conclusion</w:t>
      </w:r>
    </w:p>
    <w:p w14:paraId="1ABD81D1" w14:textId="77777777" w:rsidR="00780B6C" w:rsidRPr="00780B6C" w:rsidRDefault="00780B6C" w:rsidP="00780B6C">
      <w:pPr>
        <w:pStyle w:val="ListParagraph"/>
        <w:ind w:left="0" w:firstLine="720"/>
        <w:rPr>
          <w:sz w:val="24"/>
          <w:szCs w:val="24"/>
        </w:rPr>
      </w:pPr>
      <w:r w:rsidRPr="00780B6C">
        <w:rPr>
          <w:sz w:val="24"/>
          <w:szCs w:val="24"/>
        </w:rPr>
        <w:t xml:space="preserve">The weather data collected with the polarimetric TPD radar are the first of its kind because it is the first 10-cm wavelength, phase array radar with dual polarization capability.  Our examination of the fields of reflectivity, differential reflectivity, correlation coefficient, differential phase, Doppler velocity, and spectrum width revealed the issues and virtues of the TPD.  As the TPD serves to prove some concepts and educate the designer and developers of potential problem, we are pleased to state that the TPD functions as a weather observing radar.  Its fields of velocities agree well with the ones from the KOUN.  So do the fields of reflectivity.  The fields of spectrum width have a high bias, but the features (patterns) are preserve suggesting that removing bias may be possible.  We can claim with confidence that the radar has potential for quantitative observation of weather similar to non-polarimetric weather radars.  The radar also can make good measurements of differential phase.  Of all the variables, the Doppler velocity and differential phase are the most robust.  This is somewhat expected as these measurements capitalize on the phases of the weather signals. Noises, nonlinearities and other artifacts affect much less the signal’s phases than the amplitudes. </w:t>
      </w:r>
    </w:p>
    <w:p w14:paraId="7329EA0B" w14:textId="77777777" w:rsidR="00780B6C" w:rsidRPr="00780B6C" w:rsidRDefault="00780B6C" w:rsidP="00780B6C">
      <w:pPr>
        <w:pStyle w:val="ListParagraph"/>
        <w:ind w:left="0" w:firstLine="720"/>
        <w:rPr>
          <w:sz w:val="24"/>
          <w:szCs w:val="24"/>
        </w:rPr>
      </w:pPr>
      <w:r w:rsidRPr="00780B6C">
        <w:rPr>
          <w:sz w:val="24"/>
          <w:szCs w:val="24"/>
        </w:rPr>
        <w:t xml:space="preserve">The field of differential phase looks reasonable.  Comparison of values with the nearby WSR-88D indicates general agreement. Some difference in span is explained by the effects of beam smoothing inherent to the wider beamwidth of the TPD radar. The TPD’s radial profile of differential phase shift agrees in slope and values with the KOUN’s one. This means that rain measurements based on the </w:t>
      </w:r>
      <w:r w:rsidRPr="00780B6C">
        <w:rPr>
          <w:sz w:val="24"/>
          <w:szCs w:val="24"/>
        </w:rPr>
        <w:lastRenderedPageBreak/>
        <w:t xml:space="preserve">differential phase would be good.  Moreover, adequate measurements of rain from estimates of the attenuation is possible as well as correcting attenuated powers.  </w:t>
      </w:r>
    </w:p>
    <w:p w14:paraId="2A048DE6" w14:textId="77777777" w:rsidR="00780B6C" w:rsidRPr="00780B6C" w:rsidRDefault="00780B6C" w:rsidP="00780B6C">
      <w:pPr>
        <w:pStyle w:val="ListParagraph"/>
        <w:ind w:left="0"/>
        <w:rPr>
          <w:sz w:val="24"/>
          <w:szCs w:val="24"/>
        </w:rPr>
      </w:pPr>
      <w:r w:rsidRPr="00780B6C">
        <w:rPr>
          <w:sz w:val="24"/>
          <w:szCs w:val="24"/>
        </w:rPr>
        <w:t xml:space="preserve"> </w:t>
      </w:r>
      <w:r w:rsidRPr="00780B6C">
        <w:rPr>
          <w:sz w:val="24"/>
          <w:szCs w:val="24"/>
        </w:rPr>
        <w:tab/>
        <w:t>The SNRs in these data are less than about 15 dB, which is unfavorable to the accuracy of the measurements.  Upon examining azimuthal dependence of receiver noise, we conclude that the short-term stability is adequate (within about a dB).  Nonetheless, over an azimuthal sector of about 20</w:t>
      </w:r>
      <w:r w:rsidRPr="00780B6C">
        <w:rPr>
          <w:sz w:val="24"/>
          <w:szCs w:val="24"/>
          <w:vertAlign w:val="superscript"/>
        </w:rPr>
        <w:t>o</w:t>
      </w:r>
      <w:r w:rsidRPr="00780B6C">
        <w:rPr>
          <w:sz w:val="24"/>
          <w:szCs w:val="24"/>
        </w:rPr>
        <w:t xml:space="preserve"> we noted a noise variation by about 2.5 dB. We suspect that the cause may be an outside interference or increased radiation from objects in that sector. </w:t>
      </w:r>
    </w:p>
    <w:p w14:paraId="0BC48B99" w14:textId="77777777" w:rsidR="00780B6C" w:rsidRPr="00780B6C" w:rsidRDefault="00780B6C" w:rsidP="00780B6C">
      <w:pPr>
        <w:pStyle w:val="ListParagraph"/>
        <w:ind w:left="0" w:firstLine="720"/>
        <w:rPr>
          <w:sz w:val="24"/>
          <w:szCs w:val="24"/>
        </w:rPr>
      </w:pPr>
      <w:r w:rsidRPr="00780B6C">
        <w:rPr>
          <w:sz w:val="24"/>
          <w:szCs w:val="24"/>
        </w:rPr>
        <w:t xml:space="preserve">The current TPD has instabilities originating possibly in the active components. Hence, we could not reliably estimate the differential reflectivity or correlation coefficient. This by itself is not a deficiency because the TPD’s purpose is neither scientific nor operational application.  It is a platform on which to test multiple facets of weather observation by polarimetric PARs.  The TPD has served well this role and influenced the development of the Advanced Technology Demonstrator. </w:t>
      </w:r>
    </w:p>
    <w:p w14:paraId="0E2C144C" w14:textId="77777777" w:rsidR="00780B6C" w:rsidRPr="00780B6C" w:rsidRDefault="00780B6C" w:rsidP="00780B6C">
      <w:pPr>
        <w:pStyle w:val="ListParagraph"/>
        <w:ind w:left="0"/>
        <w:rPr>
          <w:sz w:val="24"/>
          <w:szCs w:val="24"/>
        </w:rPr>
      </w:pPr>
    </w:p>
    <w:p w14:paraId="4C13656D" w14:textId="77777777" w:rsidR="00780B6C" w:rsidRPr="00780B6C" w:rsidRDefault="00780B6C" w:rsidP="00780B6C">
      <w:pPr>
        <w:pStyle w:val="ListParagraph"/>
        <w:ind w:left="0"/>
        <w:rPr>
          <w:sz w:val="24"/>
          <w:szCs w:val="24"/>
        </w:rPr>
      </w:pPr>
      <w:r w:rsidRPr="00780B6C">
        <w:rPr>
          <w:b/>
          <w:sz w:val="24"/>
          <w:szCs w:val="24"/>
        </w:rPr>
        <w:t>Acknowledgments</w:t>
      </w:r>
    </w:p>
    <w:p w14:paraId="1F26DAD2" w14:textId="77777777" w:rsidR="00780B6C" w:rsidRPr="00780B6C" w:rsidRDefault="00780B6C" w:rsidP="00780B6C">
      <w:pPr>
        <w:pStyle w:val="ListParagraph"/>
        <w:ind w:left="0"/>
        <w:rPr>
          <w:sz w:val="24"/>
          <w:szCs w:val="24"/>
        </w:rPr>
      </w:pPr>
    </w:p>
    <w:p w14:paraId="30A5640F" w14:textId="65D20719" w:rsidR="00780B6C" w:rsidRPr="00780B6C" w:rsidRDefault="00780B6C" w:rsidP="00780B6C">
      <w:pPr>
        <w:pStyle w:val="ListParagraph"/>
        <w:ind w:left="0"/>
        <w:rPr>
          <w:sz w:val="24"/>
          <w:szCs w:val="24"/>
        </w:rPr>
      </w:pPr>
      <w:r w:rsidRPr="00780B6C">
        <w:rPr>
          <w:sz w:val="24"/>
          <w:szCs w:val="24"/>
        </w:rPr>
        <w:t>M. Weber and D. Zrnic organized the data collection and helped with the text. D. Wasielewski, A. Zahrai, M. Shattuck, and M. Schmidt maintained the TPD and helped with data collection. I. Ivic gave advice on data processing and provided Fig.</w:t>
      </w:r>
      <w:r>
        <w:rPr>
          <w:sz w:val="24"/>
          <w:szCs w:val="24"/>
        </w:rPr>
        <w:t>8</w:t>
      </w:r>
      <w:r w:rsidRPr="00780B6C">
        <w:rPr>
          <w:sz w:val="24"/>
          <w:szCs w:val="24"/>
        </w:rPr>
        <w:t>. G. Zhang provided moral and technical support to L. Borowska and valuable suggestions th</w:t>
      </w:r>
      <w:r w:rsidR="002A2782">
        <w:rPr>
          <w:sz w:val="24"/>
          <w:szCs w:val="24"/>
        </w:rPr>
        <w:t xml:space="preserve">at have improved this report. </w:t>
      </w:r>
      <w:r w:rsidRPr="00780B6C">
        <w:rPr>
          <w:sz w:val="24"/>
          <w:szCs w:val="24"/>
        </w:rPr>
        <w:t xml:space="preserve">  </w:t>
      </w:r>
    </w:p>
    <w:p w14:paraId="53FC6F03" w14:textId="77777777" w:rsidR="00780B6C" w:rsidRPr="00780B6C" w:rsidRDefault="00780B6C" w:rsidP="00780B6C">
      <w:pPr>
        <w:pStyle w:val="ListParagraph"/>
        <w:ind w:left="0"/>
        <w:rPr>
          <w:sz w:val="24"/>
          <w:szCs w:val="24"/>
        </w:rPr>
      </w:pPr>
    </w:p>
    <w:p w14:paraId="163B9E95" w14:textId="77777777" w:rsidR="00780B6C" w:rsidRPr="00780B6C" w:rsidRDefault="00780B6C" w:rsidP="00780B6C">
      <w:pPr>
        <w:pStyle w:val="ListParagraph"/>
        <w:ind w:left="0"/>
        <w:rPr>
          <w:b/>
          <w:sz w:val="24"/>
          <w:szCs w:val="24"/>
        </w:rPr>
      </w:pPr>
      <w:r w:rsidRPr="00780B6C">
        <w:rPr>
          <w:b/>
          <w:sz w:val="24"/>
          <w:szCs w:val="24"/>
        </w:rPr>
        <w:t>References</w:t>
      </w:r>
    </w:p>
    <w:p w14:paraId="083F8177" w14:textId="77777777" w:rsidR="00780B6C" w:rsidRPr="00780B6C" w:rsidRDefault="00780B6C" w:rsidP="00780B6C">
      <w:pPr>
        <w:pStyle w:val="ListParagraph"/>
        <w:ind w:left="0"/>
        <w:rPr>
          <w:sz w:val="24"/>
          <w:szCs w:val="24"/>
        </w:rPr>
      </w:pPr>
    </w:p>
    <w:p w14:paraId="1815A79A" w14:textId="77777777" w:rsidR="00780B6C" w:rsidRPr="00780B6C" w:rsidRDefault="00780B6C" w:rsidP="00780B6C">
      <w:pPr>
        <w:spacing w:after="0"/>
        <w:ind w:left="360" w:hanging="360"/>
        <w:rPr>
          <w:rFonts w:ascii="Times New Roman" w:hAnsi="Times New Roman" w:cs="Times New Roman"/>
          <w:sz w:val="24"/>
          <w:szCs w:val="24"/>
        </w:rPr>
      </w:pPr>
      <w:r w:rsidRPr="00780B6C">
        <w:rPr>
          <w:rFonts w:ascii="Times New Roman" w:hAnsi="Times New Roman" w:cs="Times New Roman"/>
          <w:sz w:val="24"/>
          <w:szCs w:val="24"/>
        </w:rPr>
        <w:t>Doviak, R. J., and D. S. Zrnic, 2006: Doppler radar and weather observations. Dover Pub. Inc.      Mineola, New York. p 562.</w:t>
      </w:r>
    </w:p>
    <w:p w14:paraId="11CB7D5D" w14:textId="412CC166" w:rsidR="00780B6C" w:rsidRDefault="00780B6C" w:rsidP="00780B6C">
      <w:pPr>
        <w:pStyle w:val="ListParagraph"/>
        <w:ind w:left="360" w:hanging="360"/>
        <w:rPr>
          <w:sz w:val="24"/>
          <w:szCs w:val="24"/>
        </w:rPr>
      </w:pPr>
      <w:r w:rsidRPr="00780B6C">
        <w:rPr>
          <w:sz w:val="24"/>
          <w:szCs w:val="24"/>
        </w:rPr>
        <w:t xml:space="preserve">Ivić, I., and D. Schvartzman, 2019: A first look at the ATD data corrections. </w:t>
      </w:r>
      <w:r w:rsidRPr="00780B6C">
        <w:rPr>
          <w:i/>
          <w:sz w:val="24"/>
          <w:szCs w:val="24"/>
        </w:rPr>
        <w:t>39</w:t>
      </w:r>
      <w:r w:rsidRPr="00780B6C">
        <w:rPr>
          <w:i/>
          <w:sz w:val="24"/>
          <w:szCs w:val="24"/>
          <w:vertAlign w:val="superscript"/>
        </w:rPr>
        <w:t>th</w:t>
      </w:r>
      <w:r w:rsidRPr="00780B6C">
        <w:rPr>
          <w:i/>
          <w:sz w:val="24"/>
          <w:szCs w:val="24"/>
        </w:rPr>
        <w:t xml:space="preserve"> Int. Conf. on Radar Meteorology. </w:t>
      </w:r>
      <w:r w:rsidRPr="00780B6C">
        <w:rPr>
          <w:sz w:val="24"/>
          <w:szCs w:val="24"/>
        </w:rPr>
        <w:t xml:space="preserve"> AMS, Nara, Japan.</w:t>
      </w:r>
    </w:p>
    <w:p w14:paraId="451D5845" w14:textId="77777777" w:rsidR="00780B6C" w:rsidRDefault="00780B6C" w:rsidP="00780B6C">
      <w:pPr>
        <w:pStyle w:val="Heading1"/>
        <w:shd w:val="clear" w:color="auto" w:fill="FFFFFF"/>
        <w:spacing w:before="0" w:line="240" w:lineRule="auto"/>
        <w:contextualSpacing/>
        <w:rPr>
          <w:rFonts w:ascii="Times New Roman" w:hAnsi="Times New Roman" w:cs="Times New Roman"/>
          <w:color w:val="000000"/>
          <w:sz w:val="24"/>
          <w:szCs w:val="24"/>
        </w:rPr>
      </w:pPr>
      <w:r w:rsidRPr="003C0DE9">
        <w:rPr>
          <w:rFonts w:ascii="Times New Roman" w:hAnsi="Times New Roman" w:cs="Times New Roman"/>
          <w:color w:val="000000"/>
          <w:sz w:val="24"/>
          <w:szCs w:val="24"/>
          <w:shd w:val="clear" w:color="auto" w:fill="FFFFFF"/>
        </w:rPr>
        <w:t>Ivić, I</w:t>
      </w:r>
      <w:r w:rsidRPr="003C0DE9">
        <w:rPr>
          <w:rStyle w:val="nlmgiven-names"/>
          <w:rFonts w:ascii="Times New Roman" w:hAnsi="Times New Roman" w:cs="Times New Roman"/>
          <w:color w:val="000000"/>
          <w:sz w:val="24"/>
          <w:szCs w:val="24"/>
          <w:shd w:val="clear" w:color="auto" w:fill="FFFFFF"/>
        </w:rPr>
        <w:t>. R</w:t>
      </w:r>
      <w:r>
        <w:rPr>
          <w:rStyle w:val="nlmgiven-names"/>
          <w:rFonts w:ascii="Times New Roman" w:hAnsi="Times New Roman" w:cs="Times New Roman"/>
          <w:color w:val="000000"/>
          <w:sz w:val="24"/>
          <w:szCs w:val="24"/>
          <w:shd w:val="clear" w:color="auto" w:fill="FFFFFF"/>
        </w:rPr>
        <w:t xml:space="preserve"> </w:t>
      </w:r>
      <w:r w:rsidRPr="003C0DE9">
        <w:rPr>
          <w:rStyle w:val="nlmgiven-names"/>
          <w:rFonts w:ascii="Times New Roman" w:hAnsi="Times New Roman" w:cs="Times New Roman"/>
          <w:color w:val="000000"/>
          <w:sz w:val="24"/>
          <w:szCs w:val="24"/>
          <w:shd w:val="clear" w:color="auto" w:fill="FFFFFF"/>
        </w:rPr>
        <w:t>.</w:t>
      </w:r>
      <w:r w:rsidRPr="003C0DE9">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D. S. Zrni</w:t>
      </w:r>
      <w:r w:rsidRPr="003C0DE9">
        <w:rPr>
          <w:rFonts w:ascii="Times New Roman" w:hAnsi="Times New Roman" w:cs="Times New Roman"/>
          <w:color w:val="000000"/>
          <w:sz w:val="24"/>
          <w:szCs w:val="24"/>
          <w:shd w:val="clear" w:color="auto" w:fill="FFFFFF"/>
        </w:rPr>
        <w:t>ć</w:t>
      </w:r>
      <w:r>
        <w:rPr>
          <w:rFonts w:ascii="Times New Roman" w:hAnsi="Times New Roman" w:cs="Times New Roman"/>
          <w:color w:val="000000"/>
          <w:sz w:val="24"/>
          <w:szCs w:val="24"/>
          <w:shd w:val="clear" w:color="auto" w:fill="FFFFFF"/>
        </w:rPr>
        <w:t xml:space="preserve">, and T-Y. Yu, </w:t>
      </w:r>
      <w:r w:rsidRPr="003C0DE9">
        <w:rPr>
          <w:rStyle w:val="nlmyear"/>
          <w:rFonts w:ascii="Times New Roman" w:hAnsi="Times New Roman" w:cs="Times New Roman"/>
          <w:color w:val="000000"/>
          <w:sz w:val="24"/>
          <w:szCs w:val="24"/>
          <w:shd w:val="clear" w:color="auto" w:fill="FFFFFF"/>
        </w:rPr>
        <w:t>2009</w:t>
      </w:r>
      <w:r w:rsidRPr="003C0DE9">
        <w:rPr>
          <w:rFonts w:ascii="Times New Roman" w:hAnsi="Times New Roman" w:cs="Times New Roman"/>
          <w:color w:val="000000"/>
          <w:sz w:val="24"/>
          <w:szCs w:val="24"/>
          <w:shd w:val="clear" w:color="auto" w:fill="FFFFFF"/>
        </w:rPr>
        <w:t>: </w:t>
      </w:r>
      <w:r>
        <w:rPr>
          <w:rFonts w:ascii="Times New Roman" w:hAnsi="Times New Roman" w:cs="Times New Roman"/>
          <w:color w:val="000000"/>
          <w:sz w:val="24"/>
          <w:szCs w:val="24"/>
        </w:rPr>
        <w:t>The use of c</w:t>
      </w:r>
      <w:r w:rsidRPr="003C0DE9">
        <w:rPr>
          <w:rFonts w:ascii="Times New Roman" w:hAnsi="Times New Roman" w:cs="Times New Roman"/>
          <w:color w:val="000000"/>
          <w:sz w:val="24"/>
          <w:szCs w:val="24"/>
        </w:rPr>
        <w:t xml:space="preserve">oherency to </w:t>
      </w:r>
      <w:r>
        <w:rPr>
          <w:rFonts w:ascii="Times New Roman" w:hAnsi="Times New Roman" w:cs="Times New Roman"/>
          <w:color w:val="000000"/>
          <w:sz w:val="24"/>
          <w:szCs w:val="24"/>
        </w:rPr>
        <w:t xml:space="preserve">improve signal detection in dual- </w:t>
      </w:r>
    </w:p>
    <w:p w14:paraId="11D01B7F" w14:textId="41FAD866" w:rsidR="00780B6C" w:rsidRDefault="00780B6C" w:rsidP="00780B6C">
      <w:pPr>
        <w:pStyle w:val="Heading1"/>
        <w:shd w:val="clear" w:color="auto" w:fill="FFFFFF"/>
        <w:spacing w:before="0" w:line="240" w:lineRule="auto"/>
        <w:contextualSpacing/>
      </w:pPr>
      <w:r>
        <w:rPr>
          <w:rFonts w:ascii="Times New Roman" w:hAnsi="Times New Roman" w:cs="Times New Roman"/>
          <w:color w:val="000000"/>
          <w:sz w:val="24"/>
          <w:szCs w:val="24"/>
        </w:rPr>
        <w:t xml:space="preserve">      polarization weather r</w:t>
      </w:r>
      <w:r w:rsidRPr="003C0DE9">
        <w:rPr>
          <w:rFonts w:ascii="Times New Roman" w:hAnsi="Times New Roman" w:cs="Times New Roman"/>
          <w:color w:val="000000"/>
          <w:sz w:val="24"/>
          <w:szCs w:val="24"/>
        </w:rPr>
        <w:t>adars</w:t>
      </w:r>
      <w:r w:rsidRPr="003C0DE9">
        <w:rPr>
          <w:rStyle w:val="nlmarticle-title"/>
          <w:rFonts w:ascii="Times New Roman" w:hAnsi="Times New Roman" w:cs="Times New Roman"/>
          <w:color w:val="000000"/>
          <w:sz w:val="24"/>
          <w:szCs w:val="24"/>
          <w:shd w:val="clear" w:color="auto" w:fill="FFFFFF"/>
        </w:rPr>
        <w:t>.</w:t>
      </w:r>
      <w:r w:rsidRPr="003C0DE9">
        <w:rPr>
          <w:rFonts w:ascii="Times New Roman" w:hAnsi="Times New Roman" w:cs="Times New Roman"/>
          <w:color w:val="000000"/>
          <w:sz w:val="24"/>
          <w:szCs w:val="24"/>
          <w:shd w:val="clear" w:color="auto" w:fill="FFFFFF"/>
        </w:rPr>
        <w:t> </w:t>
      </w:r>
      <w:r w:rsidRPr="003C0DE9">
        <w:rPr>
          <w:rFonts w:ascii="Times New Roman" w:hAnsi="Times New Roman" w:cs="Times New Roman"/>
          <w:i/>
          <w:iCs/>
          <w:color w:val="000000"/>
          <w:sz w:val="24"/>
          <w:szCs w:val="24"/>
          <w:shd w:val="clear" w:color="auto" w:fill="FFFFFF"/>
        </w:rPr>
        <w:t>J. Atmos. Oceanic Technol.</w:t>
      </w:r>
      <w:r w:rsidRPr="003C0DE9">
        <w:rPr>
          <w:rFonts w:ascii="Times New Roman" w:hAnsi="Times New Roman" w:cs="Times New Roman"/>
          <w:color w:val="000000"/>
          <w:sz w:val="24"/>
          <w:szCs w:val="24"/>
          <w:shd w:val="clear" w:color="auto" w:fill="FFFFFF"/>
        </w:rPr>
        <w:t>, </w:t>
      </w:r>
      <w:r>
        <w:rPr>
          <w:rFonts w:ascii="Times New Roman" w:hAnsi="Times New Roman" w:cs="Times New Roman"/>
          <w:b/>
          <w:bCs/>
          <w:color w:val="000000"/>
          <w:sz w:val="24"/>
          <w:szCs w:val="24"/>
          <w:shd w:val="clear" w:color="auto" w:fill="FFFFFF"/>
        </w:rPr>
        <w:t>26</w:t>
      </w:r>
      <w:r w:rsidRPr="003C0DE9">
        <w:rPr>
          <w:rFonts w:ascii="Times New Roman" w:hAnsi="Times New Roman" w:cs="Times New Roman"/>
          <w:b/>
          <w:bCs/>
          <w:color w:val="000000"/>
          <w:sz w:val="24"/>
          <w:szCs w:val="24"/>
          <w:shd w:val="clear" w:color="auto" w:fill="FFFFFF"/>
        </w:rPr>
        <w:t>, </w:t>
      </w:r>
      <w:r w:rsidRPr="003C0DE9">
        <w:rPr>
          <w:rStyle w:val="nlmfpage"/>
          <w:rFonts w:ascii="Times New Roman" w:hAnsi="Times New Roman" w:cs="Times New Roman"/>
          <w:color w:val="000000"/>
          <w:sz w:val="24"/>
          <w:szCs w:val="24"/>
          <w:shd w:val="clear" w:color="auto" w:fill="FFFFFF"/>
        </w:rPr>
        <w:t>2</w:t>
      </w:r>
      <w:r>
        <w:rPr>
          <w:rStyle w:val="nlmfpage"/>
          <w:rFonts w:ascii="Times New Roman" w:hAnsi="Times New Roman" w:cs="Times New Roman"/>
          <w:color w:val="000000"/>
          <w:sz w:val="24"/>
          <w:szCs w:val="24"/>
          <w:shd w:val="clear" w:color="auto" w:fill="FFFFFF"/>
        </w:rPr>
        <w:t>474</w:t>
      </w:r>
      <w:r w:rsidRPr="003C0DE9">
        <w:rPr>
          <w:rFonts w:ascii="Times New Roman" w:hAnsi="Times New Roman" w:cs="Times New Roman"/>
          <w:color w:val="000000"/>
          <w:sz w:val="24"/>
          <w:szCs w:val="24"/>
          <w:shd w:val="clear" w:color="auto" w:fill="FFFFFF"/>
        </w:rPr>
        <w:t>–</w:t>
      </w:r>
      <w:r w:rsidRPr="003C0DE9">
        <w:rPr>
          <w:rStyle w:val="nlmlpage"/>
          <w:rFonts w:ascii="Times New Roman" w:hAnsi="Times New Roman" w:cs="Times New Roman"/>
          <w:color w:val="000000"/>
          <w:sz w:val="24"/>
          <w:szCs w:val="24"/>
          <w:shd w:val="clear" w:color="auto" w:fill="FFFFFF"/>
        </w:rPr>
        <w:t>2</w:t>
      </w:r>
      <w:r>
        <w:rPr>
          <w:rStyle w:val="nlmlpage"/>
          <w:rFonts w:ascii="Times New Roman" w:hAnsi="Times New Roman" w:cs="Times New Roman"/>
          <w:color w:val="000000"/>
          <w:sz w:val="24"/>
          <w:szCs w:val="24"/>
          <w:shd w:val="clear" w:color="auto" w:fill="FFFFFF"/>
        </w:rPr>
        <w:t>487</w:t>
      </w:r>
      <w:r w:rsidRPr="003C0DE9">
        <w:rPr>
          <w:rFonts w:ascii="Times New Roman" w:hAnsi="Times New Roman" w:cs="Times New Roman"/>
          <w:color w:val="000000" w:themeColor="text1"/>
          <w:sz w:val="24"/>
          <w:szCs w:val="24"/>
        </w:rPr>
        <w:t>,</w:t>
      </w:r>
      <w:r>
        <w:t xml:space="preserve">  </w:t>
      </w:r>
    </w:p>
    <w:p w14:paraId="6D043DCB" w14:textId="1CEB7C0A" w:rsidR="00780B6C" w:rsidRPr="00780B6C" w:rsidRDefault="00780B6C" w:rsidP="00780B6C">
      <w:pPr>
        <w:pStyle w:val="Heading1"/>
        <w:shd w:val="clear" w:color="auto" w:fill="FFFFFF"/>
        <w:spacing w:before="0" w:line="240" w:lineRule="auto"/>
        <w:contextualSpacing/>
      </w:pPr>
      <w:r>
        <w:t xml:space="preserve">     </w:t>
      </w:r>
      <w:hyperlink r:id="rId45" w:history="1">
        <w:r w:rsidRPr="000D290B">
          <w:rPr>
            <w:rStyle w:val="Hyperlink"/>
            <w:rFonts w:ascii="Times New Roman" w:hAnsi="Times New Roman" w:cs="Times New Roman"/>
            <w:sz w:val="24"/>
            <w:szCs w:val="24"/>
          </w:rPr>
          <w:t>https://doi.org/10.1175/2009JTECHA1154.1</w:t>
        </w:r>
      </w:hyperlink>
    </w:p>
    <w:p w14:paraId="46951806" w14:textId="77777777" w:rsidR="00780B6C" w:rsidRPr="00780B6C" w:rsidRDefault="00780B6C" w:rsidP="00780B6C">
      <w:pPr>
        <w:pStyle w:val="ListParagraph"/>
        <w:ind w:left="360" w:hanging="360"/>
        <w:rPr>
          <w:sz w:val="24"/>
          <w:szCs w:val="24"/>
        </w:rPr>
      </w:pPr>
      <w:r w:rsidRPr="00780B6C">
        <w:rPr>
          <w:sz w:val="24"/>
          <w:szCs w:val="24"/>
        </w:rPr>
        <w:t xml:space="preserve">Mirkovic, Dj., and D.S. Zrnic, 2019: Computational Electromagnetic Tools Applied to the Polarimetric Phased Array Antenna. NSSL report.  Available at: </w:t>
      </w:r>
      <w:hyperlink r:id="rId46" w:history="1">
        <w:r w:rsidRPr="00780B6C">
          <w:rPr>
            <w:rStyle w:val="Hyperlink"/>
            <w:sz w:val="24"/>
            <w:szCs w:val="24"/>
          </w:rPr>
          <w:t>https://nssl.noaa.gov/publications/mpar_reports/</w:t>
        </w:r>
      </w:hyperlink>
      <w:r w:rsidRPr="00780B6C">
        <w:rPr>
          <w:sz w:val="24"/>
          <w:szCs w:val="24"/>
        </w:rPr>
        <w:t xml:space="preserve"> </w:t>
      </w:r>
    </w:p>
    <w:p w14:paraId="60C783B5" w14:textId="67239D6C" w:rsidR="00780B6C" w:rsidRPr="00780B6C" w:rsidRDefault="00780B6C" w:rsidP="00A25999">
      <w:pPr>
        <w:pStyle w:val="ListParagraph"/>
        <w:ind w:left="360" w:hanging="360"/>
        <w:rPr>
          <w:sz w:val="24"/>
          <w:szCs w:val="24"/>
        </w:rPr>
      </w:pPr>
      <w:r w:rsidRPr="00780B6C">
        <w:rPr>
          <w:sz w:val="24"/>
          <w:szCs w:val="24"/>
        </w:rPr>
        <w:t xml:space="preserve">Ryzhkov A. V., and D. S. Zrnic, 2019: Radar Polarimetry for Weather Observations. Springer, Cham, </w:t>
      </w:r>
      <w:r w:rsidR="00A25999">
        <w:rPr>
          <w:sz w:val="24"/>
          <w:szCs w:val="24"/>
        </w:rPr>
        <w:t xml:space="preserve">  </w:t>
      </w:r>
      <w:r w:rsidRPr="00780B6C">
        <w:rPr>
          <w:sz w:val="24"/>
          <w:szCs w:val="24"/>
        </w:rPr>
        <w:t>Switzerland. p 486.</w:t>
      </w:r>
    </w:p>
    <w:p w14:paraId="2D0AB6BE" w14:textId="7D889BE0" w:rsidR="005B464D" w:rsidRPr="00780B6C" w:rsidRDefault="00780B6C" w:rsidP="00A25999">
      <w:pPr>
        <w:pStyle w:val="ListParagraph"/>
        <w:ind w:left="360" w:hanging="360"/>
        <w:rPr>
          <w:rFonts w:eastAsia="Times New Roman"/>
          <w:sz w:val="24"/>
          <w:szCs w:val="24"/>
        </w:rPr>
      </w:pPr>
      <w:r w:rsidRPr="00780B6C">
        <w:rPr>
          <w:rFonts w:eastAsia="Times New Roman"/>
          <w:sz w:val="24"/>
          <w:szCs w:val="24"/>
        </w:rPr>
        <w:t xml:space="preserve">Zrnic, D.S., R.J. Doviak, V.M. Melnikov, and I.R. Ivic, 2014: </w:t>
      </w:r>
      <w:r w:rsidRPr="00780B6C">
        <w:rPr>
          <w:rFonts w:eastAsia="Batang"/>
          <w:kern w:val="28"/>
          <w:sz w:val="24"/>
          <w:szCs w:val="24"/>
          <w:lang w:eastAsia="ko-KR"/>
        </w:rPr>
        <w:t xml:space="preserve"> </w:t>
      </w:r>
      <w:r w:rsidRPr="00780B6C">
        <w:rPr>
          <w:rFonts w:eastAsia="Times New Roman"/>
          <w:sz w:val="24"/>
          <w:szCs w:val="24"/>
        </w:rPr>
        <w:t>Signal design to suppress coupling in the polarimetric phased array radar.</w:t>
      </w:r>
      <w:r w:rsidRPr="00780B6C">
        <w:rPr>
          <w:rFonts w:eastAsia="Times New Roman"/>
          <w:i/>
          <w:iCs/>
          <w:sz w:val="24"/>
          <w:szCs w:val="24"/>
        </w:rPr>
        <w:t xml:space="preserve"> J. Atmos. Oceanic Technol.,</w:t>
      </w:r>
      <w:r w:rsidRPr="00780B6C">
        <w:rPr>
          <w:rFonts w:eastAsia="Times New Roman"/>
          <w:b/>
          <w:iCs/>
          <w:sz w:val="24"/>
          <w:szCs w:val="24"/>
        </w:rPr>
        <w:t xml:space="preserve">31, </w:t>
      </w:r>
      <w:r w:rsidRPr="00780B6C">
        <w:rPr>
          <w:rFonts w:eastAsia="Times New Roman"/>
          <w:iCs/>
          <w:sz w:val="24"/>
          <w:szCs w:val="24"/>
        </w:rPr>
        <w:t>1063-1077.</w:t>
      </w:r>
    </w:p>
    <w:p w14:paraId="03BF8053" w14:textId="62A844F5" w:rsidR="009C38E1" w:rsidRDefault="009C38E1" w:rsidP="007072BF">
      <w:pPr>
        <w:autoSpaceDE w:val="0"/>
        <w:autoSpaceDN w:val="0"/>
        <w:adjustRightInd w:val="0"/>
        <w:spacing w:after="0" w:line="240" w:lineRule="auto"/>
        <w:contextualSpacing/>
        <w:jc w:val="both"/>
        <w:rPr>
          <w:rFonts w:ascii="Times New Roman" w:hAnsi="Times New Roman" w:cs="Times New Roman"/>
          <w:sz w:val="24"/>
          <w:szCs w:val="24"/>
        </w:rPr>
      </w:pPr>
      <w:r w:rsidRPr="009C38E1">
        <w:rPr>
          <w:rFonts w:ascii="Times New Roman" w:hAnsi="Times New Roman" w:cs="Times New Roman"/>
          <w:sz w:val="24"/>
          <w:szCs w:val="24"/>
        </w:rPr>
        <w:t xml:space="preserve">Zrnic, D. S., and A. Hamidi, 1981: Consideration for the design of ground clutter cancelers for weather </w:t>
      </w:r>
    </w:p>
    <w:p w14:paraId="0A4175EB" w14:textId="0FAAB05F" w:rsidR="009C38E1" w:rsidRDefault="00A25999" w:rsidP="007072B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9C38E1">
        <w:rPr>
          <w:rFonts w:ascii="Times New Roman" w:hAnsi="Times New Roman" w:cs="Times New Roman"/>
          <w:sz w:val="24"/>
          <w:szCs w:val="24"/>
        </w:rPr>
        <w:t xml:space="preserve"> </w:t>
      </w:r>
      <w:r w:rsidR="009C38E1" w:rsidRPr="009C38E1">
        <w:rPr>
          <w:rFonts w:ascii="Times New Roman" w:hAnsi="Times New Roman" w:cs="Times New Roman"/>
          <w:sz w:val="24"/>
          <w:szCs w:val="24"/>
        </w:rPr>
        <w:t xml:space="preserve">radar. </w:t>
      </w:r>
      <w:r w:rsidR="009C38E1" w:rsidRPr="009C38E1">
        <w:rPr>
          <w:rFonts w:ascii="Times New Roman" w:hAnsi="Times New Roman" w:cs="Times New Roman"/>
          <w:i/>
          <w:sz w:val="24"/>
          <w:szCs w:val="24"/>
        </w:rPr>
        <w:t>Interim Report for the FAA. DOT/FAA/RD-81/72</w:t>
      </w:r>
      <w:r w:rsidR="009C38E1" w:rsidRPr="009C38E1">
        <w:rPr>
          <w:rFonts w:ascii="Times New Roman" w:hAnsi="Times New Roman" w:cs="Times New Roman"/>
          <w:sz w:val="24"/>
          <w:szCs w:val="24"/>
        </w:rPr>
        <w:t xml:space="preserve">.  Available through the National </w:t>
      </w:r>
    </w:p>
    <w:p w14:paraId="5AAF0831" w14:textId="0723B284" w:rsidR="00384025" w:rsidRPr="009C38E1" w:rsidRDefault="009C38E1" w:rsidP="003840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A25999">
        <w:rPr>
          <w:rFonts w:ascii="Times New Roman" w:hAnsi="Times New Roman" w:cs="Times New Roman"/>
          <w:sz w:val="24"/>
          <w:szCs w:val="24"/>
        </w:rPr>
        <w:t xml:space="preserve"> </w:t>
      </w:r>
      <w:r w:rsidRPr="009C38E1">
        <w:rPr>
          <w:rFonts w:ascii="Times New Roman" w:hAnsi="Times New Roman" w:cs="Times New Roman"/>
          <w:sz w:val="24"/>
          <w:szCs w:val="24"/>
        </w:rPr>
        <w:t>Technical Information Service, Springfield, Virginia 22161.</w:t>
      </w:r>
    </w:p>
    <w:p w14:paraId="550AFAC4" w14:textId="2D9FC881" w:rsidR="00F95721" w:rsidRDefault="00F95721" w:rsidP="008A31BE">
      <w:pPr>
        <w:autoSpaceDE w:val="0"/>
        <w:autoSpaceDN w:val="0"/>
        <w:adjustRightInd w:val="0"/>
        <w:spacing w:after="0" w:line="240" w:lineRule="auto"/>
        <w:rPr>
          <w:rFonts w:ascii="Times New Roman" w:hAnsi="Times New Roman" w:cs="Times New Roman"/>
          <w:bCs/>
          <w:sz w:val="24"/>
          <w:szCs w:val="24"/>
        </w:rPr>
      </w:pPr>
    </w:p>
    <w:p w14:paraId="0FB894E3" w14:textId="30560097" w:rsidR="007D5499" w:rsidRDefault="007D5499" w:rsidP="008A31BE">
      <w:pPr>
        <w:autoSpaceDE w:val="0"/>
        <w:autoSpaceDN w:val="0"/>
        <w:adjustRightInd w:val="0"/>
        <w:spacing w:after="0" w:line="240" w:lineRule="auto"/>
        <w:rPr>
          <w:rFonts w:ascii="Times New Roman" w:hAnsi="Times New Roman" w:cs="Times New Roman"/>
          <w:bCs/>
          <w:sz w:val="24"/>
          <w:szCs w:val="24"/>
        </w:rPr>
      </w:pPr>
    </w:p>
    <w:p w14:paraId="4AA6CA2F" w14:textId="77777777" w:rsidR="00E63304" w:rsidRDefault="00E63304" w:rsidP="009C38E1">
      <w:pPr>
        <w:rPr>
          <w:rFonts w:ascii="Times New Roman" w:hAnsi="Times New Roman" w:cs="Times New Roman"/>
          <w:b/>
          <w:sz w:val="24"/>
          <w:szCs w:val="24"/>
        </w:rPr>
      </w:pPr>
    </w:p>
    <w:p w14:paraId="2C8AEE20" w14:textId="77777777" w:rsidR="00E63304" w:rsidRDefault="00E63304" w:rsidP="009C38E1">
      <w:pPr>
        <w:rPr>
          <w:rFonts w:ascii="Times New Roman" w:hAnsi="Times New Roman" w:cs="Times New Roman"/>
          <w:b/>
          <w:sz w:val="24"/>
          <w:szCs w:val="24"/>
        </w:rPr>
      </w:pPr>
    </w:p>
    <w:p w14:paraId="01A903E0" w14:textId="77777777" w:rsidR="00E63304" w:rsidRDefault="00E63304" w:rsidP="009C38E1">
      <w:pPr>
        <w:rPr>
          <w:rFonts w:ascii="Times New Roman" w:hAnsi="Times New Roman" w:cs="Times New Roman"/>
          <w:b/>
          <w:sz w:val="24"/>
          <w:szCs w:val="24"/>
        </w:rPr>
      </w:pPr>
    </w:p>
    <w:p w14:paraId="749FF123" w14:textId="77777777" w:rsidR="000E2271" w:rsidRDefault="000E2271" w:rsidP="009C38E1">
      <w:pPr>
        <w:rPr>
          <w:rFonts w:ascii="Times New Roman" w:hAnsi="Times New Roman" w:cs="Times New Roman"/>
          <w:b/>
          <w:sz w:val="24"/>
          <w:szCs w:val="24"/>
        </w:rPr>
      </w:pPr>
    </w:p>
    <w:p w14:paraId="1552D720" w14:textId="3A15E286" w:rsidR="002D22A6" w:rsidRDefault="002D22A6" w:rsidP="009C38E1">
      <w:pPr>
        <w:rPr>
          <w:rFonts w:ascii="Times New Roman" w:hAnsi="Times New Roman" w:cs="Times New Roman"/>
          <w:sz w:val="24"/>
          <w:szCs w:val="24"/>
        </w:rPr>
      </w:pPr>
      <w:r w:rsidRPr="002D22A6">
        <w:rPr>
          <w:rFonts w:ascii="Times New Roman" w:hAnsi="Times New Roman" w:cs="Times New Roman"/>
          <w:b/>
          <w:sz w:val="24"/>
          <w:szCs w:val="24"/>
        </w:rPr>
        <w:lastRenderedPageBreak/>
        <w:t>APPENDIX</w:t>
      </w:r>
      <w:r>
        <w:rPr>
          <w:rFonts w:ascii="Times New Roman" w:hAnsi="Times New Roman" w:cs="Times New Roman"/>
          <w:sz w:val="24"/>
          <w:szCs w:val="24"/>
        </w:rPr>
        <w:t xml:space="preserve"> </w:t>
      </w:r>
      <w:r w:rsidRPr="002D22A6">
        <w:rPr>
          <w:rFonts w:ascii="Times New Roman" w:hAnsi="Times New Roman" w:cs="Times New Roman"/>
          <w:b/>
          <w:sz w:val="24"/>
          <w:szCs w:val="24"/>
        </w:rPr>
        <w:t>A</w:t>
      </w:r>
    </w:p>
    <w:p w14:paraId="18B1984C" w14:textId="23DB7106" w:rsidR="009C38E1" w:rsidRPr="002D22A6" w:rsidRDefault="002D22A6" w:rsidP="009C38E1">
      <w:pPr>
        <w:rPr>
          <w:rFonts w:ascii="Times New Roman" w:hAnsi="Times New Roman" w:cs="Times New Roman"/>
          <w:b/>
          <w:sz w:val="24"/>
          <w:szCs w:val="24"/>
        </w:rPr>
      </w:pPr>
      <w:r w:rsidRPr="002D22A6">
        <w:rPr>
          <w:rFonts w:ascii="Times New Roman" w:hAnsi="Times New Roman" w:cs="Times New Roman"/>
          <w:b/>
          <w:sz w:val="24"/>
          <w:szCs w:val="24"/>
        </w:rPr>
        <w:t>On matching the elevations</w:t>
      </w:r>
    </w:p>
    <w:p w14:paraId="74E94D62" w14:textId="77777777" w:rsidR="00B65AFD" w:rsidRDefault="009C38E1" w:rsidP="009C38E1">
      <w:pPr>
        <w:rPr>
          <w:rFonts w:ascii="Times New Roman" w:hAnsi="Times New Roman" w:cs="Times New Roman"/>
          <w:sz w:val="24"/>
          <w:szCs w:val="24"/>
        </w:rPr>
      </w:pPr>
      <w:r w:rsidRPr="009C38E1">
        <w:rPr>
          <w:rFonts w:ascii="Times New Roman" w:hAnsi="Times New Roman" w:cs="Times New Roman"/>
          <w:sz w:val="24"/>
          <w:szCs w:val="24"/>
        </w:rPr>
        <w:t>The photo of the TPD location during the data collection is in Fig. A1. The five spokes emanating from the location are for orientation. Each spoke consist of two rays one on top of the other.  The bottom ray is at the TPDs zero elevation angle and the top one is a</w:t>
      </w:r>
      <w:r w:rsidR="00B65AFD">
        <w:rPr>
          <w:rFonts w:ascii="Times New Roman" w:hAnsi="Times New Roman" w:cs="Times New Roman"/>
          <w:sz w:val="24"/>
          <w:szCs w:val="24"/>
        </w:rPr>
        <w:t>t</w:t>
      </w:r>
      <w:r w:rsidRPr="009C38E1">
        <w:rPr>
          <w:rFonts w:ascii="Times New Roman" w:hAnsi="Times New Roman" w:cs="Times New Roman"/>
          <w:sz w:val="24"/>
          <w:szCs w:val="24"/>
        </w:rPr>
        <w:t xml:space="preserve"> 1</w:t>
      </w:r>
      <w:r w:rsidRPr="00944D33">
        <w:rPr>
          <w:rFonts w:ascii="Times New Roman" w:hAnsi="Times New Roman" w:cs="Times New Roman"/>
          <w:sz w:val="24"/>
          <w:szCs w:val="24"/>
          <w:vertAlign w:val="superscript"/>
        </w:rPr>
        <w:t>o</w:t>
      </w:r>
      <w:r w:rsidRPr="009C38E1">
        <w:rPr>
          <w:rFonts w:ascii="Times New Roman" w:hAnsi="Times New Roman" w:cs="Times New Roman"/>
          <w:sz w:val="24"/>
          <w:szCs w:val="24"/>
        </w:rPr>
        <w:t xml:space="preserve">.  We have used these spokes to estimate the blockage.  </w:t>
      </w:r>
    </w:p>
    <w:p w14:paraId="702C5A2C" w14:textId="19192691" w:rsidR="009C38E1" w:rsidRPr="009C38E1" w:rsidRDefault="009C38E1" w:rsidP="009C38E1">
      <w:pPr>
        <w:rPr>
          <w:rFonts w:ascii="Times New Roman" w:hAnsi="Times New Roman" w:cs="Times New Roman"/>
          <w:sz w:val="24"/>
          <w:szCs w:val="24"/>
        </w:rPr>
      </w:pPr>
      <w:r w:rsidRPr="009C38E1">
        <w:rPr>
          <w:rFonts w:ascii="Times New Roman" w:hAnsi="Times New Roman" w:cs="Times New Roman"/>
          <w:noProof/>
          <w:sz w:val="24"/>
          <w:szCs w:val="24"/>
        </w:rPr>
        <w:drawing>
          <wp:inline distT="0" distB="0" distL="0" distR="0" wp14:anchorId="261D7CDF" wp14:editId="544C453C">
            <wp:extent cx="5935255" cy="2835275"/>
            <wp:effectExtent l="0" t="0" r="8890" b="31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293" cy="2839115"/>
                    </a:xfrm>
                    <a:prstGeom prst="rect">
                      <a:avLst/>
                    </a:prstGeom>
                    <a:noFill/>
                  </pic:spPr>
                </pic:pic>
              </a:graphicData>
            </a:graphic>
          </wp:inline>
        </w:drawing>
      </w:r>
    </w:p>
    <w:p w14:paraId="708C3D85" w14:textId="77777777" w:rsidR="009C38E1" w:rsidRPr="009C38E1" w:rsidRDefault="009C38E1" w:rsidP="00B65AFD">
      <w:pPr>
        <w:spacing w:line="276" w:lineRule="auto"/>
        <w:rPr>
          <w:rFonts w:ascii="Times New Roman" w:hAnsi="Times New Roman" w:cs="Times New Roman"/>
          <w:sz w:val="24"/>
          <w:szCs w:val="24"/>
        </w:rPr>
      </w:pPr>
      <w:r w:rsidRPr="009C38E1">
        <w:rPr>
          <w:rFonts w:ascii="Times New Roman" w:hAnsi="Times New Roman" w:cs="Times New Roman"/>
          <w:sz w:val="24"/>
          <w:szCs w:val="24"/>
        </w:rPr>
        <w:t xml:space="preserve">Fig. A1. Location of the TPD is at the source of the spokes next to the Advanced Technology Demonstrator (inside the blue dome). The center of the beam is at 2 m above ground. The white dome to the right is the radome of the KOUN (WSR-88D) which collected data for comparisons. </w:t>
      </w:r>
    </w:p>
    <w:p w14:paraId="4F211B1D" w14:textId="77777777" w:rsidR="009C38E1" w:rsidRPr="009C38E1" w:rsidRDefault="009C38E1" w:rsidP="00B65AFD">
      <w:pPr>
        <w:spacing w:line="240" w:lineRule="auto"/>
        <w:ind w:firstLine="720"/>
        <w:rPr>
          <w:rFonts w:ascii="Times New Roman" w:hAnsi="Times New Roman" w:cs="Times New Roman"/>
          <w:sz w:val="24"/>
          <w:szCs w:val="24"/>
        </w:rPr>
      </w:pPr>
      <w:r w:rsidRPr="009C38E1">
        <w:rPr>
          <w:rFonts w:ascii="Times New Roman" w:hAnsi="Times New Roman" w:cs="Times New Roman"/>
          <w:sz w:val="24"/>
          <w:szCs w:val="24"/>
        </w:rPr>
        <w:t>The example in Fig. A2 indicates that the roofs of the buildings are at about 0.5</w:t>
      </w:r>
      <w:r w:rsidRPr="00944D33">
        <w:rPr>
          <w:rFonts w:ascii="Times New Roman" w:hAnsi="Times New Roman" w:cs="Times New Roman"/>
          <w:sz w:val="24"/>
          <w:szCs w:val="24"/>
          <w:vertAlign w:val="superscript"/>
        </w:rPr>
        <w:t>o</w:t>
      </w:r>
      <w:r w:rsidRPr="009C38E1">
        <w:rPr>
          <w:rFonts w:ascii="Times New Roman" w:hAnsi="Times New Roman" w:cs="Times New Roman"/>
          <w:sz w:val="24"/>
          <w:szCs w:val="24"/>
        </w:rPr>
        <w:t xml:space="preserve"> to 0.6</w:t>
      </w:r>
      <w:r w:rsidRPr="00944D33">
        <w:rPr>
          <w:rFonts w:ascii="Times New Roman" w:hAnsi="Times New Roman" w:cs="Times New Roman"/>
          <w:sz w:val="24"/>
          <w:szCs w:val="24"/>
          <w:vertAlign w:val="superscript"/>
        </w:rPr>
        <w:t>o</w:t>
      </w:r>
      <w:r w:rsidRPr="009C38E1">
        <w:rPr>
          <w:rFonts w:ascii="Times New Roman" w:hAnsi="Times New Roman" w:cs="Times New Roman"/>
          <w:sz w:val="24"/>
          <w:szCs w:val="24"/>
        </w:rPr>
        <w:t>. Nonetheless, many trees exceed 1</w:t>
      </w:r>
      <w:r w:rsidRPr="00944D33">
        <w:rPr>
          <w:rFonts w:ascii="Times New Roman" w:hAnsi="Times New Roman" w:cs="Times New Roman"/>
          <w:sz w:val="24"/>
          <w:szCs w:val="24"/>
          <w:vertAlign w:val="superscript"/>
        </w:rPr>
        <w:t>o</w:t>
      </w:r>
      <w:r w:rsidRPr="009C38E1">
        <w:rPr>
          <w:rFonts w:ascii="Times New Roman" w:hAnsi="Times New Roman" w:cs="Times New Roman"/>
          <w:sz w:val="24"/>
          <w:szCs w:val="24"/>
        </w:rPr>
        <w:t>.  Visual inspection of the horizon also indicates a vegetation mass of about equal height and well above the roof.  This mass dominates the horizon and hides the roofs.  Therefore, we assume that the blockage in elevation is 1</w:t>
      </w:r>
      <w:r w:rsidRPr="00727762">
        <w:rPr>
          <w:rFonts w:ascii="Times New Roman" w:hAnsi="Times New Roman" w:cs="Times New Roman"/>
          <w:sz w:val="24"/>
          <w:szCs w:val="24"/>
          <w:vertAlign w:val="superscript"/>
        </w:rPr>
        <w:t>o</w:t>
      </w:r>
      <w:r w:rsidRPr="009C38E1">
        <w:rPr>
          <w:rFonts w:ascii="Times New Roman" w:hAnsi="Times New Roman" w:cs="Times New Roman"/>
          <w:sz w:val="24"/>
          <w:szCs w:val="24"/>
        </w:rPr>
        <w:t xml:space="preserve">.   </w:t>
      </w:r>
    </w:p>
    <w:p w14:paraId="441A14DB" w14:textId="77777777" w:rsidR="009C38E1" w:rsidRPr="009C38E1" w:rsidRDefault="009C38E1" w:rsidP="009C38E1">
      <w:pPr>
        <w:rPr>
          <w:rFonts w:ascii="Times New Roman" w:hAnsi="Times New Roman" w:cs="Times New Roman"/>
          <w:sz w:val="24"/>
          <w:szCs w:val="24"/>
        </w:rPr>
      </w:pPr>
      <w:r w:rsidRPr="009C38E1">
        <w:rPr>
          <w:rFonts w:ascii="Times New Roman" w:hAnsi="Times New Roman" w:cs="Times New Roman"/>
          <w:noProof/>
          <w:sz w:val="24"/>
          <w:szCs w:val="24"/>
        </w:rPr>
        <w:drawing>
          <wp:inline distT="0" distB="0" distL="0" distR="0" wp14:anchorId="0D0900EB" wp14:editId="2D74DCFD">
            <wp:extent cx="5943600" cy="1770380"/>
            <wp:effectExtent l="0" t="0" r="0" b="127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18091" t="5895" r="641" b="54141"/>
                    <a:stretch/>
                  </pic:blipFill>
                  <pic:spPr bwMode="auto">
                    <a:xfrm>
                      <a:off x="0" y="0"/>
                      <a:ext cx="5943600" cy="1770380"/>
                    </a:xfrm>
                    <a:prstGeom prst="rect">
                      <a:avLst/>
                    </a:prstGeom>
                    <a:noFill/>
                    <a:ln>
                      <a:noFill/>
                    </a:ln>
                    <a:extLst/>
                  </pic:spPr>
                </pic:pic>
              </a:graphicData>
            </a:graphic>
          </wp:inline>
        </w:drawing>
      </w:r>
    </w:p>
    <w:p w14:paraId="379EEFEC" w14:textId="16030E46" w:rsidR="009C38E1" w:rsidRPr="009C38E1" w:rsidRDefault="009C38E1" w:rsidP="009C38E1">
      <w:pPr>
        <w:rPr>
          <w:rFonts w:ascii="Times New Roman" w:hAnsi="Times New Roman" w:cs="Times New Roman"/>
          <w:sz w:val="24"/>
          <w:szCs w:val="24"/>
        </w:rPr>
      </w:pPr>
      <w:r w:rsidRPr="009C38E1">
        <w:rPr>
          <w:rFonts w:ascii="Times New Roman" w:hAnsi="Times New Roman" w:cs="Times New Roman"/>
          <w:sz w:val="24"/>
          <w:szCs w:val="24"/>
        </w:rPr>
        <w:lastRenderedPageBreak/>
        <w:t>Fig. A.2. The top ribbon is at 1</w:t>
      </w:r>
      <w:r w:rsidRPr="002D22A6">
        <w:rPr>
          <w:rFonts w:ascii="Times New Roman" w:hAnsi="Times New Roman" w:cs="Times New Roman"/>
          <w:sz w:val="24"/>
          <w:szCs w:val="24"/>
          <w:vertAlign w:val="superscript"/>
        </w:rPr>
        <w:t>o</w:t>
      </w:r>
      <w:r w:rsidRPr="009C38E1">
        <w:rPr>
          <w:rFonts w:ascii="Times New Roman" w:hAnsi="Times New Roman" w:cs="Times New Roman"/>
          <w:sz w:val="24"/>
          <w:szCs w:val="24"/>
        </w:rPr>
        <w:t xml:space="preserve"> elevation of the TPD and the bottom one is at 0</w:t>
      </w:r>
      <w:r w:rsidRPr="002D22A6">
        <w:rPr>
          <w:rFonts w:ascii="Times New Roman" w:hAnsi="Times New Roman" w:cs="Times New Roman"/>
          <w:sz w:val="24"/>
          <w:szCs w:val="24"/>
          <w:vertAlign w:val="superscript"/>
        </w:rPr>
        <w:t>o</w:t>
      </w:r>
      <w:r w:rsidR="002D22A6">
        <w:rPr>
          <w:rFonts w:ascii="Times New Roman" w:hAnsi="Times New Roman" w:cs="Times New Roman"/>
          <w:sz w:val="24"/>
          <w:szCs w:val="24"/>
        </w:rPr>
        <w:t xml:space="preserve"> elevation. </w:t>
      </w:r>
      <w:r w:rsidR="002D22A6" w:rsidRPr="002D22A6">
        <w:rPr>
          <w:rFonts w:ascii="Times New Roman" w:hAnsi="Times New Roman" w:cs="Times New Roman"/>
          <w:sz w:val="24"/>
          <w:szCs w:val="24"/>
        </w:rPr>
        <w:t>The ribbon is the third one starting from</w:t>
      </w:r>
      <w:r w:rsidR="002D22A6">
        <w:rPr>
          <w:rFonts w:ascii="Times New Roman" w:hAnsi="Times New Roman" w:cs="Times New Roman"/>
          <w:sz w:val="24"/>
          <w:szCs w:val="24"/>
        </w:rPr>
        <w:t xml:space="preserve"> the </w:t>
      </w:r>
      <w:r w:rsidR="002D22A6" w:rsidRPr="002D22A6">
        <w:rPr>
          <w:rFonts w:ascii="Times New Roman" w:hAnsi="Times New Roman" w:cs="Times New Roman"/>
          <w:sz w:val="24"/>
          <w:szCs w:val="24"/>
        </w:rPr>
        <w:t>left to right in Fig. A.1</w:t>
      </w:r>
      <w:r w:rsidR="002D22A6">
        <w:rPr>
          <w:rFonts w:ascii="Times New Roman" w:hAnsi="Times New Roman" w:cs="Times New Roman"/>
          <w:sz w:val="24"/>
          <w:szCs w:val="24"/>
        </w:rPr>
        <w:t xml:space="preserve">. </w:t>
      </w:r>
      <w:r w:rsidRPr="009C38E1">
        <w:rPr>
          <w:rFonts w:ascii="Times New Roman" w:hAnsi="Times New Roman" w:cs="Times New Roman"/>
          <w:sz w:val="24"/>
          <w:szCs w:val="24"/>
        </w:rPr>
        <w:t xml:space="preserve">Examination of this and other spokes in the directions of data collection made it possible to estimate the elevation angle of the blockages. </w:t>
      </w:r>
    </w:p>
    <w:p w14:paraId="67670CD2" w14:textId="338C60F1" w:rsidR="009C38E1" w:rsidRPr="009C38E1" w:rsidRDefault="009C38E1" w:rsidP="009C38E1">
      <w:pPr>
        <w:rPr>
          <w:rFonts w:ascii="Times New Roman" w:hAnsi="Times New Roman" w:cs="Times New Roman"/>
          <w:sz w:val="24"/>
          <w:szCs w:val="24"/>
        </w:rPr>
      </w:pPr>
      <w:r w:rsidRPr="009C38E1">
        <w:rPr>
          <w:rFonts w:ascii="Times New Roman" w:hAnsi="Times New Roman" w:cs="Times New Roman"/>
          <w:sz w:val="24"/>
          <w:szCs w:val="24"/>
        </w:rPr>
        <w:t>Next, we report on the blockage of KOUN. Its feed horn is more than 25 m above ground level. Therefore, we expect very little blockage.  As proof we present in Fig. A.3 the survey made from the height of 10 m and the location of the ATD.  The survey was made in the eight</w:t>
      </w:r>
      <w:r w:rsidR="00727762">
        <w:rPr>
          <w:rFonts w:ascii="Times New Roman" w:hAnsi="Times New Roman" w:cs="Times New Roman"/>
          <w:sz w:val="24"/>
          <w:szCs w:val="24"/>
        </w:rPr>
        <w:t>ies by Jim Moor (an OU student</w:t>
      </w:r>
      <w:r w:rsidRPr="009C38E1">
        <w:rPr>
          <w:rFonts w:ascii="Times New Roman" w:hAnsi="Times New Roman" w:cs="Times New Roman"/>
          <w:sz w:val="24"/>
          <w:szCs w:val="24"/>
        </w:rPr>
        <w:t>) from the path around the radome of the Norman ra</w:t>
      </w:r>
      <w:r w:rsidR="00727762">
        <w:rPr>
          <w:rFonts w:ascii="Times New Roman" w:hAnsi="Times New Roman" w:cs="Times New Roman"/>
          <w:sz w:val="24"/>
          <w:szCs w:val="24"/>
        </w:rPr>
        <w:t>dar, which was located where the Advanced Technology Demonstrator (ATD)</w:t>
      </w:r>
      <w:r w:rsidRPr="009C38E1">
        <w:rPr>
          <w:rFonts w:ascii="Times New Roman" w:hAnsi="Times New Roman" w:cs="Times New Roman"/>
          <w:sz w:val="24"/>
          <w:szCs w:val="24"/>
        </w:rPr>
        <w:t xml:space="preserve"> is now.  The path was at </w:t>
      </w:r>
      <w:r w:rsidR="00727762">
        <w:rPr>
          <w:rFonts w:ascii="Times New Roman" w:hAnsi="Times New Roman" w:cs="Times New Roman"/>
          <w:sz w:val="24"/>
          <w:szCs w:val="24"/>
        </w:rPr>
        <w:t xml:space="preserve">about </w:t>
      </w:r>
      <w:r w:rsidRPr="009C38E1">
        <w:rPr>
          <w:rFonts w:ascii="Times New Roman" w:hAnsi="Times New Roman" w:cs="Times New Roman"/>
          <w:sz w:val="24"/>
          <w:szCs w:val="24"/>
        </w:rPr>
        <w:t xml:space="preserve">10 m above ground. </w:t>
      </w:r>
    </w:p>
    <w:p w14:paraId="7763B731" w14:textId="430B7B2F" w:rsidR="009C38E1" w:rsidRPr="009C38E1" w:rsidRDefault="009C38E1" w:rsidP="009C38E1">
      <w:pPr>
        <w:rPr>
          <w:rFonts w:ascii="Times New Roman" w:hAnsi="Times New Roman" w:cs="Times New Roman"/>
          <w:sz w:val="24"/>
          <w:szCs w:val="24"/>
        </w:rPr>
      </w:pPr>
      <w:r w:rsidRPr="009C38E1">
        <w:rPr>
          <w:rFonts w:ascii="Times New Roman" w:hAnsi="Times New Roman" w:cs="Times New Roman"/>
          <w:sz w:val="24"/>
          <w:szCs w:val="24"/>
        </w:rPr>
        <w:t xml:space="preserve">   </w:t>
      </w:r>
      <w:r w:rsidR="00F4553F">
        <w:rPr>
          <w:rFonts w:ascii="Times New Roman" w:hAnsi="Times New Roman" w:cs="Times New Roman"/>
          <w:noProof/>
          <w:sz w:val="24"/>
          <w:szCs w:val="24"/>
        </w:rPr>
        <w:drawing>
          <wp:inline distT="0" distB="0" distL="0" distR="0" wp14:anchorId="0D443C67" wp14:editId="20D44E03">
            <wp:extent cx="6667500" cy="23708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681204" cy="2375758"/>
                    </a:xfrm>
                    <a:prstGeom prst="rect">
                      <a:avLst/>
                    </a:prstGeom>
                    <a:noFill/>
                  </pic:spPr>
                </pic:pic>
              </a:graphicData>
            </a:graphic>
          </wp:inline>
        </w:drawing>
      </w:r>
    </w:p>
    <w:p w14:paraId="4777CA03" w14:textId="120174B1" w:rsidR="009C38E1" w:rsidRPr="009C38E1" w:rsidRDefault="009C38E1" w:rsidP="009C38E1">
      <w:pPr>
        <w:rPr>
          <w:rFonts w:ascii="Times New Roman" w:hAnsi="Times New Roman" w:cs="Times New Roman"/>
          <w:sz w:val="24"/>
          <w:szCs w:val="24"/>
        </w:rPr>
      </w:pPr>
      <w:r w:rsidRPr="009C38E1">
        <w:rPr>
          <w:rFonts w:ascii="Times New Roman" w:hAnsi="Times New Roman" w:cs="Times New Roman"/>
          <w:sz w:val="24"/>
          <w:szCs w:val="24"/>
        </w:rPr>
        <w:t>Fig. A.3</w:t>
      </w:r>
      <w:r w:rsidR="002D22A6">
        <w:rPr>
          <w:rFonts w:ascii="Times New Roman" w:hAnsi="Times New Roman" w:cs="Times New Roman"/>
          <w:sz w:val="24"/>
          <w:szCs w:val="24"/>
        </w:rPr>
        <w:t>.</w:t>
      </w:r>
      <w:r w:rsidRPr="009C38E1">
        <w:rPr>
          <w:rFonts w:ascii="Times New Roman" w:hAnsi="Times New Roman" w:cs="Times New Roman"/>
          <w:sz w:val="24"/>
          <w:szCs w:val="24"/>
        </w:rPr>
        <w:t xml:space="preserve"> Survey from the Norman radar. The radar was at the same location as the ATD (under the blue radome in Fig. A.1). The survey was made in the early eighties (Zrnic and Hamidi, 1981).</w:t>
      </w:r>
    </w:p>
    <w:p w14:paraId="598DAEA1" w14:textId="26167278" w:rsidR="009C38E1" w:rsidRPr="009C38E1" w:rsidRDefault="009C38E1" w:rsidP="00B65AFD">
      <w:pPr>
        <w:ind w:firstLine="720"/>
        <w:rPr>
          <w:rFonts w:ascii="Times New Roman" w:hAnsi="Times New Roman" w:cs="Times New Roman"/>
          <w:sz w:val="24"/>
          <w:szCs w:val="24"/>
        </w:rPr>
      </w:pPr>
      <w:r w:rsidRPr="009C38E1">
        <w:rPr>
          <w:rFonts w:ascii="Times New Roman" w:hAnsi="Times New Roman" w:cs="Times New Roman"/>
          <w:sz w:val="24"/>
          <w:szCs w:val="24"/>
        </w:rPr>
        <w:t>The survey (Fig. A.3) indicates that the blockage between 200</w:t>
      </w:r>
      <w:r w:rsidRPr="00727762">
        <w:rPr>
          <w:rFonts w:ascii="Times New Roman" w:hAnsi="Times New Roman" w:cs="Times New Roman"/>
          <w:sz w:val="24"/>
          <w:szCs w:val="24"/>
          <w:vertAlign w:val="superscript"/>
        </w:rPr>
        <w:t>o</w:t>
      </w:r>
      <w:r w:rsidRPr="009C38E1">
        <w:rPr>
          <w:rFonts w:ascii="Times New Roman" w:hAnsi="Times New Roman" w:cs="Times New Roman"/>
          <w:sz w:val="24"/>
          <w:szCs w:val="24"/>
        </w:rPr>
        <w:t xml:space="preserve"> and 270</w:t>
      </w:r>
      <w:r w:rsidRPr="00727762">
        <w:rPr>
          <w:rFonts w:ascii="Times New Roman" w:hAnsi="Times New Roman" w:cs="Times New Roman"/>
          <w:sz w:val="24"/>
          <w:szCs w:val="24"/>
          <w:vertAlign w:val="superscript"/>
        </w:rPr>
        <w:t>o</w:t>
      </w:r>
      <w:r w:rsidRPr="009C38E1">
        <w:rPr>
          <w:rFonts w:ascii="Times New Roman" w:hAnsi="Times New Roman" w:cs="Times New Roman"/>
          <w:sz w:val="24"/>
          <w:szCs w:val="24"/>
        </w:rPr>
        <w:t xml:space="preserve"> azimuth is mostly at 0.1</w:t>
      </w:r>
      <w:r w:rsidRPr="00727762">
        <w:rPr>
          <w:rFonts w:ascii="Times New Roman" w:hAnsi="Times New Roman" w:cs="Times New Roman"/>
          <w:sz w:val="24"/>
          <w:szCs w:val="24"/>
          <w:vertAlign w:val="superscript"/>
        </w:rPr>
        <w:t>o</w:t>
      </w:r>
      <w:r w:rsidRPr="009C38E1">
        <w:rPr>
          <w:rFonts w:ascii="Times New Roman" w:hAnsi="Times New Roman" w:cs="Times New Roman"/>
          <w:sz w:val="24"/>
          <w:szCs w:val="24"/>
        </w:rPr>
        <w:t>.  The blockage to the KOUN beam would be at the smaller elevation because the height of the feed is more than 25 m above ground (at least 15 m higher than the survey point from the old Norman radar).  Over the years, trees grew and might have increased the blockage for the old Norman radar, but not by much for the KOUN. Thus, we can estimate</w:t>
      </w:r>
      <w:r w:rsidR="00E20D23">
        <w:rPr>
          <w:rFonts w:ascii="Times New Roman" w:hAnsi="Times New Roman" w:cs="Times New Roman"/>
          <w:sz w:val="24"/>
          <w:szCs w:val="24"/>
        </w:rPr>
        <w:t xml:space="preserve"> the blockage to be at about 0.1</w:t>
      </w:r>
      <w:r w:rsidRPr="00727762">
        <w:rPr>
          <w:rFonts w:ascii="Times New Roman" w:hAnsi="Times New Roman" w:cs="Times New Roman"/>
          <w:sz w:val="24"/>
          <w:szCs w:val="24"/>
          <w:vertAlign w:val="superscript"/>
        </w:rPr>
        <w:t>o</w:t>
      </w:r>
      <w:r w:rsidRPr="009C38E1">
        <w:rPr>
          <w:rFonts w:ascii="Times New Roman" w:hAnsi="Times New Roman" w:cs="Times New Roman"/>
          <w:sz w:val="24"/>
          <w:szCs w:val="24"/>
        </w:rPr>
        <w:t xml:space="preserve">.  </w:t>
      </w:r>
    </w:p>
    <w:p w14:paraId="2B7132A7" w14:textId="4CE3A2A3" w:rsidR="009C38E1" w:rsidRPr="009C38E1" w:rsidRDefault="009C38E1" w:rsidP="00B65AFD">
      <w:pPr>
        <w:ind w:firstLine="720"/>
        <w:rPr>
          <w:rFonts w:ascii="Times New Roman" w:hAnsi="Times New Roman" w:cs="Times New Roman"/>
          <w:sz w:val="24"/>
          <w:szCs w:val="24"/>
        </w:rPr>
      </w:pPr>
      <w:r w:rsidRPr="009C38E1">
        <w:rPr>
          <w:rFonts w:ascii="Times New Roman" w:hAnsi="Times New Roman" w:cs="Times New Roman"/>
          <w:sz w:val="24"/>
          <w:szCs w:val="24"/>
        </w:rPr>
        <w:t>We submit that a fair comparison between the KOUN and TPD should be made</w:t>
      </w:r>
      <w:r w:rsidR="00727762">
        <w:rPr>
          <w:rFonts w:ascii="Times New Roman" w:hAnsi="Times New Roman" w:cs="Times New Roman"/>
          <w:sz w:val="24"/>
          <w:szCs w:val="24"/>
        </w:rPr>
        <w:t xml:space="preserve"> at</w:t>
      </w:r>
      <w:r w:rsidRPr="009C38E1">
        <w:rPr>
          <w:rFonts w:ascii="Times New Roman" w:hAnsi="Times New Roman" w:cs="Times New Roman"/>
          <w:sz w:val="24"/>
          <w:szCs w:val="24"/>
        </w:rPr>
        <w:t xml:space="preserve"> offset </w:t>
      </w:r>
      <w:r w:rsidR="00727762">
        <w:rPr>
          <w:rFonts w:ascii="Times New Roman" w:hAnsi="Times New Roman" w:cs="Times New Roman"/>
          <w:sz w:val="24"/>
          <w:szCs w:val="24"/>
        </w:rPr>
        <w:t xml:space="preserve">elevation </w:t>
      </w:r>
      <w:r w:rsidRPr="009C38E1">
        <w:rPr>
          <w:rFonts w:ascii="Times New Roman" w:hAnsi="Times New Roman" w:cs="Times New Roman"/>
          <w:sz w:val="24"/>
          <w:szCs w:val="24"/>
        </w:rPr>
        <w:t>angles.  In our case, we had very few choices.  By examining the velocity fields of the two radars</w:t>
      </w:r>
      <w:r w:rsidR="00E20D23">
        <w:rPr>
          <w:rFonts w:ascii="Times New Roman" w:hAnsi="Times New Roman" w:cs="Times New Roman"/>
          <w:sz w:val="24"/>
          <w:szCs w:val="24"/>
        </w:rPr>
        <w:t xml:space="preserve"> (</w:t>
      </w:r>
      <w:r w:rsidR="002D22A6">
        <w:rPr>
          <w:rFonts w:ascii="Times New Roman" w:hAnsi="Times New Roman" w:cs="Times New Roman"/>
          <w:sz w:val="24"/>
          <w:szCs w:val="24"/>
        </w:rPr>
        <w:t xml:space="preserve">Fig. 8a and b) </w:t>
      </w:r>
      <w:r w:rsidRPr="009C38E1">
        <w:rPr>
          <w:rFonts w:ascii="Times New Roman" w:hAnsi="Times New Roman" w:cs="Times New Roman"/>
          <w:sz w:val="24"/>
          <w:szCs w:val="24"/>
        </w:rPr>
        <w:t>we established that at EL=1.8</w:t>
      </w:r>
      <w:r w:rsidRPr="00727762">
        <w:rPr>
          <w:rFonts w:ascii="Times New Roman" w:hAnsi="Times New Roman" w:cs="Times New Roman"/>
          <w:sz w:val="24"/>
          <w:szCs w:val="24"/>
          <w:vertAlign w:val="superscript"/>
        </w:rPr>
        <w:t>o</w:t>
      </w:r>
      <w:r w:rsidRPr="009C38E1">
        <w:rPr>
          <w:rFonts w:ascii="Times New Roman" w:hAnsi="Times New Roman" w:cs="Times New Roman"/>
          <w:sz w:val="24"/>
          <w:szCs w:val="24"/>
        </w:rPr>
        <w:t xml:space="preserve"> for KOUN and 1</w:t>
      </w:r>
      <w:r w:rsidRPr="00727762">
        <w:rPr>
          <w:rFonts w:ascii="Times New Roman" w:hAnsi="Times New Roman" w:cs="Times New Roman"/>
          <w:sz w:val="24"/>
          <w:szCs w:val="24"/>
          <w:vertAlign w:val="superscript"/>
        </w:rPr>
        <w:t>o</w:t>
      </w:r>
      <w:r w:rsidRPr="009C38E1">
        <w:rPr>
          <w:rFonts w:ascii="Times New Roman" w:hAnsi="Times New Roman" w:cs="Times New Roman"/>
          <w:sz w:val="24"/>
          <w:szCs w:val="24"/>
        </w:rPr>
        <w:t xml:space="preserve"> for TPD the fields matched best.  The physical explanation is in Fig. A.4 where the beam cross section</w:t>
      </w:r>
      <w:r w:rsidR="00E20D23">
        <w:rPr>
          <w:rFonts w:ascii="Times New Roman" w:hAnsi="Times New Roman" w:cs="Times New Roman"/>
          <w:sz w:val="24"/>
          <w:szCs w:val="24"/>
        </w:rPr>
        <w:t>s at indicated</w:t>
      </w:r>
      <w:r w:rsidRPr="009C38E1">
        <w:rPr>
          <w:rFonts w:ascii="Times New Roman" w:hAnsi="Times New Roman" w:cs="Times New Roman"/>
          <w:sz w:val="24"/>
          <w:szCs w:val="24"/>
        </w:rPr>
        <w:t xml:space="preserve"> elevation</w:t>
      </w:r>
      <w:r w:rsidR="00E20D23">
        <w:rPr>
          <w:rFonts w:ascii="Times New Roman" w:hAnsi="Times New Roman" w:cs="Times New Roman"/>
          <w:sz w:val="24"/>
          <w:szCs w:val="24"/>
        </w:rPr>
        <w:t xml:space="preserve"> angles</w:t>
      </w:r>
      <w:r w:rsidRPr="009C38E1">
        <w:rPr>
          <w:rFonts w:ascii="Times New Roman" w:hAnsi="Times New Roman" w:cs="Times New Roman"/>
          <w:sz w:val="24"/>
          <w:szCs w:val="24"/>
        </w:rPr>
        <w:t xml:space="preserve"> are plotted.</w:t>
      </w:r>
      <w:r w:rsidR="00F465C4">
        <w:rPr>
          <w:rFonts w:ascii="Times New Roman" w:hAnsi="Times New Roman" w:cs="Times New Roman"/>
          <w:sz w:val="24"/>
          <w:szCs w:val="24"/>
        </w:rPr>
        <w:t xml:space="preserve"> The beam shapes are Gaussian with appropriate width determined by the beamwidths (Doviak and Zrnic 2006).</w:t>
      </w:r>
      <w:r w:rsidRPr="009C38E1">
        <w:rPr>
          <w:rFonts w:ascii="Times New Roman" w:hAnsi="Times New Roman" w:cs="Times New Roman"/>
          <w:sz w:val="24"/>
          <w:szCs w:val="24"/>
        </w:rPr>
        <w:t xml:space="preserve">  </w:t>
      </w:r>
      <w:r w:rsidR="00E03F51">
        <w:rPr>
          <w:rFonts w:ascii="Times New Roman" w:hAnsi="Times New Roman" w:cs="Times New Roman"/>
          <w:sz w:val="24"/>
          <w:szCs w:val="24"/>
        </w:rPr>
        <w:t>The beam blockage of the TPD antenna extends to 1</w:t>
      </w:r>
      <w:r w:rsidR="00E03F51">
        <w:rPr>
          <w:rFonts w:ascii="Times New Roman" w:hAnsi="Times New Roman" w:cs="Times New Roman"/>
          <w:sz w:val="24"/>
          <w:szCs w:val="24"/>
          <w:vertAlign w:val="superscript"/>
        </w:rPr>
        <w:t>o</w:t>
      </w:r>
      <w:r w:rsidR="00E03F51">
        <w:rPr>
          <w:rFonts w:ascii="Times New Roman" w:hAnsi="Times New Roman" w:cs="Times New Roman"/>
          <w:sz w:val="24"/>
          <w:szCs w:val="24"/>
        </w:rPr>
        <w:t>.</w:t>
      </w:r>
      <w:r w:rsidRPr="009C38E1">
        <w:rPr>
          <w:rFonts w:ascii="Times New Roman" w:hAnsi="Times New Roman" w:cs="Times New Roman"/>
          <w:sz w:val="24"/>
          <w:szCs w:val="24"/>
        </w:rPr>
        <w:t xml:space="preserve"> </w:t>
      </w:r>
    </w:p>
    <w:p w14:paraId="30B0F42E" w14:textId="77777777" w:rsidR="009C38E1" w:rsidRPr="009C38E1" w:rsidRDefault="009C38E1" w:rsidP="009C38E1">
      <w:pPr>
        <w:rPr>
          <w:rFonts w:ascii="Times New Roman" w:hAnsi="Times New Roman" w:cs="Times New Roman"/>
          <w:sz w:val="24"/>
          <w:szCs w:val="24"/>
        </w:rPr>
      </w:pPr>
      <w:r w:rsidRPr="009C38E1">
        <w:rPr>
          <w:rFonts w:ascii="Times New Roman" w:hAnsi="Times New Roman" w:cs="Times New Roman"/>
          <w:noProof/>
          <w:sz w:val="24"/>
          <w:szCs w:val="24"/>
        </w:rPr>
        <w:lastRenderedPageBreak/>
        <w:drawing>
          <wp:inline distT="0" distB="0" distL="0" distR="0" wp14:anchorId="6BA46453" wp14:editId="52328CE2">
            <wp:extent cx="4195352" cy="314706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00422" cy="3150863"/>
                    </a:xfrm>
                    <a:prstGeom prst="rect">
                      <a:avLst/>
                    </a:prstGeom>
                    <a:noFill/>
                  </pic:spPr>
                </pic:pic>
              </a:graphicData>
            </a:graphic>
          </wp:inline>
        </w:drawing>
      </w:r>
    </w:p>
    <w:p w14:paraId="0F945571" w14:textId="0C4DA07D" w:rsidR="009C38E1" w:rsidRPr="009C38E1" w:rsidRDefault="009C38E1" w:rsidP="009C38E1">
      <w:pPr>
        <w:rPr>
          <w:rFonts w:ascii="Times New Roman" w:hAnsi="Times New Roman" w:cs="Times New Roman"/>
          <w:sz w:val="24"/>
          <w:szCs w:val="24"/>
        </w:rPr>
      </w:pPr>
      <w:r w:rsidRPr="009C38E1">
        <w:rPr>
          <w:rFonts w:ascii="Times New Roman" w:hAnsi="Times New Roman" w:cs="Times New Roman"/>
          <w:sz w:val="24"/>
          <w:szCs w:val="24"/>
        </w:rPr>
        <w:t>Fig. A.4 Two-way power patterns.  The black curve</w:t>
      </w:r>
      <w:r w:rsidR="00944D33">
        <w:rPr>
          <w:rFonts w:ascii="Times New Roman" w:hAnsi="Times New Roman" w:cs="Times New Roman"/>
          <w:sz w:val="24"/>
          <w:szCs w:val="24"/>
        </w:rPr>
        <w:t xml:space="preserve"> is for TPD elevation angle of 1</w:t>
      </w:r>
      <w:r w:rsidRPr="00F4553F">
        <w:rPr>
          <w:rFonts w:ascii="Times New Roman" w:hAnsi="Times New Roman" w:cs="Times New Roman"/>
          <w:sz w:val="24"/>
          <w:szCs w:val="24"/>
          <w:vertAlign w:val="superscript"/>
        </w:rPr>
        <w:t>o</w:t>
      </w:r>
      <w:r w:rsidRPr="009C38E1">
        <w:rPr>
          <w:rFonts w:ascii="Times New Roman" w:hAnsi="Times New Roman" w:cs="Times New Roman"/>
          <w:sz w:val="24"/>
          <w:szCs w:val="24"/>
        </w:rPr>
        <w:t>.  The horizontal line at 1</w:t>
      </w:r>
      <w:r w:rsidRPr="00F4553F">
        <w:rPr>
          <w:rFonts w:ascii="Times New Roman" w:hAnsi="Times New Roman" w:cs="Times New Roman"/>
          <w:sz w:val="24"/>
          <w:szCs w:val="24"/>
          <w:vertAlign w:val="superscript"/>
        </w:rPr>
        <w:t>o</w:t>
      </w:r>
      <w:r w:rsidRPr="009C38E1">
        <w:rPr>
          <w:rFonts w:ascii="Times New Roman" w:hAnsi="Times New Roman" w:cs="Times New Roman"/>
          <w:sz w:val="24"/>
          <w:szCs w:val="24"/>
        </w:rPr>
        <w:t xml:space="preserve"> indicates the blockage, hence to a good approximation the black graph is the elevation weighting function of the TPD. The color curves are the weighting functions of the KOUN at indicated elevation angles.</w:t>
      </w:r>
      <w:r w:rsidR="00F4553F">
        <w:rPr>
          <w:rFonts w:ascii="Times New Roman" w:hAnsi="Times New Roman" w:cs="Times New Roman"/>
          <w:sz w:val="24"/>
          <w:szCs w:val="24"/>
        </w:rPr>
        <w:t xml:space="preserve"> KOUN’</w:t>
      </w:r>
      <w:r w:rsidR="00E20D23">
        <w:rPr>
          <w:rFonts w:ascii="Times New Roman" w:hAnsi="Times New Roman" w:cs="Times New Roman"/>
          <w:sz w:val="24"/>
          <w:szCs w:val="24"/>
        </w:rPr>
        <w:t>s beam has no blockage</w:t>
      </w:r>
      <w:r w:rsidR="00F4553F">
        <w:rPr>
          <w:rFonts w:ascii="Times New Roman" w:hAnsi="Times New Roman" w:cs="Times New Roman"/>
          <w:sz w:val="24"/>
          <w:szCs w:val="24"/>
        </w:rPr>
        <w:t xml:space="preserve"> because the radar is on a 25 m tower.</w:t>
      </w:r>
      <w:r w:rsidRPr="009C38E1">
        <w:rPr>
          <w:rFonts w:ascii="Times New Roman" w:hAnsi="Times New Roman" w:cs="Times New Roman"/>
          <w:sz w:val="24"/>
          <w:szCs w:val="24"/>
        </w:rPr>
        <w:t xml:space="preserve"> </w:t>
      </w:r>
    </w:p>
    <w:p w14:paraId="489E8387" w14:textId="5826EF60" w:rsidR="009C38E1" w:rsidRPr="009C38E1" w:rsidRDefault="009C38E1" w:rsidP="00B65AFD">
      <w:pPr>
        <w:ind w:firstLine="720"/>
        <w:rPr>
          <w:rFonts w:ascii="Times New Roman" w:hAnsi="Times New Roman" w:cs="Times New Roman"/>
          <w:sz w:val="24"/>
          <w:szCs w:val="24"/>
        </w:rPr>
      </w:pPr>
      <w:r w:rsidRPr="009C38E1">
        <w:rPr>
          <w:rFonts w:ascii="Times New Roman" w:hAnsi="Times New Roman" w:cs="Times New Roman"/>
          <w:sz w:val="24"/>
          <w:szCs w:val="24"/>
        </w:rPr>
        <w:t>It is clear from Fig. A.4 that only the top half of the KOUN beam at 1</w:t>
      </w:r>
      <w:r w:rsidRPr="00E20D23">
        <w:rPr>
          <w:rFonts w:ascii="Times New Roman" w:hAnsi="Times New Roman" w:cs="Times New Roman"/>
          <w:sz w:val="24"/>
          <w:szCs w:val="24"/>
          <w:vertAlign w:val="superscript"/>
        </w:rPr>
        <w:t>o</w:t>
      </w:r>
      <w:r w:rsidRPr="009C38E1">
        <w:rPr>
          <w:rFonts w:ascii="Times New Roman" w:hAnsi="Times New Roman" w:cs="Times New Roman"/>
          <w:sz w:val="24"/>
          <w:szCs w:val="24"/>
        </w:rPr>
        <w:t xml:space="preserve"> elevation overlaps with the TPD weighting function at its lowest elevation (1</w:t>
      </w:r>
      <w:r w:rsidRPr="00E20D23">
        <w:rPr>
          <w:rFonts w:ascii="Times New Roman" w:hAnsi="Times New Roman" w:cs="Times New Roman"/>
          <w:sz w:val="24"/>
          <w:szCs w:val="24"/>
          <w:vertAlign w:val="superscript"/>
        </w:rPr>
        <w:t>o</w:t>
      </w:r>
      <w:r w:rsidRPr="009C38E1">
        <w:rPr>
          <w:rFonts w:ascii="Times New Roman" w:hAnsi="Times New Roman" w:cs="Times New Roman"/>
          <w:sz w:val="24"/>
          <w:szCs w:val="24"/>
        </w:rPr>
        <w:t>).  The bottom half of KOUN beam samples scatterers to which the TPD is blind.  The KOUN beam at 1.8</w:t>
      </w:r>
      <w:r w:rsidRPr="00E20D23">
        <w:rPr>
          <w:rFonts w:ascii="Times New Roman" w:hAnsi="Times New Roman" w:cs="Times New Roman"/>
          <w:sz w:val="24"/>
          <w:szCs w:val="24"/>
          <w:vertAlign w:val="superscript"/>
        </w:rPr>
        <w:t>o</w:t>
      </w:r>
      <w:r w:rsidRPr="009C38E1">
        <w:rPr>
          <w:rFonts w:ascii="Times New Roman" w:hAnsi="Times New Roman" w:cs="Times New Roman"/>
          <w:sz w:val="24"/>
          <w:szCs w:val="24"/>
        </w:rPr>
        <w:t xml:space="preserve"> elevation almost fully overlaps the TPD beam. We have available a KOUN beam at 1.4</w:t>
      </w:r>
      <w:r w:rsidRPr="00E20D23">
        <w:rPr>
          <w:rFonts w:ascii="Times New Roman" w:hAnsi="Times New Roman" w:cs="Times New Roman"/>
          <w:sz w:val="24"/>
          <w:szCs w:val="24"/>
          <w:vertAlign w:val="superscript"/>
        </w:rPr>
        <w:t>o</w:t>
      </w:r>
      <w:r w:rsidRPr="009C38E1">
        <w:rPr>
          <w:rFonts w:ascii="Times New Roman" w:hAnsi="Times New Roman" w:cs="Times New Roman"/>
          <w:sz w:val="24"/>
          <w:szCs w:val="24"/>
        </w:rPr>
        <w:t xml:space="preserve"> and its</w:t>
      </w:r>
      <w:r w:rsidR="00E20D23">
        <w:rPr>
          <w:rFonts w:ascii="Times New Roman" w:hAnsi="Times New Roman" w:cs="Times New Roman"/>
          <w:sz w:val="24"/>
          <w:szCs w:val="24"/>
        </w:rPr>
        <w:t xml:space="preserve"> velocity fields do not agree with the TPD field as the one</w:t>
      </w:r>
      <w:r w:rsidRPr="009C38E1">
        <w:rPr>
          <w:rFonts w:ascii="Times New Roman" w:hAnsi="Times New Roman" w:cs="Times New Roman"/>
          <w:sz w:val="24"/>
          <w:szCs w:val="24"/>
        </w:rPr>
        <w:t xml:space="preserve"> from the 1.8</w:t>
      </w:r>
      <w:r w:rsidRPr="00E20D23">
        <w:rPr>
          <w:rFonts w:ascii="Times New Roman" w:hAnsi="Times New Roman" w:cs="Times New Roman"/>
          <w:sz w:val="24"/>
          <w:szCs w:val="24"/>
          <w:vertAlign w:val="superscript"/>
        </w:rPr>
        <w:t>o</w:t>
      </w:r>
      <w:r w:rsidR="00E20D23">
        <w:rPr>
          <w:rFonts w:ascii="Times New Roman" w:hAnsi="Times New Roman" w:cs="Times New Roman"/>
          <w:sz w:val="24"/>
          <w:szCs w:val="24"/>
        </w:rPr>
        <w:t xml:space="preserve"> </w:t>
      </w:r>
      <w:r w:rsidRPr="009C38E1">
        <w:rPr>
          <w:rFonts w:ascii="Times New Roman" w:hAnsi="Times New Roman" w:cs="Times New Roman"/>
          <w:sz w:val="24"/>
          <w:szCs w:val="24"/>
        </w:rPr>
        <w:t>elevation scan. Similar reasoning applies to the match between the 2</w:t>
      </w:r>
      <w:r w:rsidRPr="00E20D23">
        <w:rPr>
          <w:rFonts w:ascii="Times New Roman" w:hAnsi="Times New Roman" w:cs="Times New Roman"/>
          <w:sz w:val="24"/>
          <w:szCs w:val="24"/>
          <w:vertAlign w:val="superscript"/>
        </w:rPr>
        <w:t>o</w:t>
      </w:r>
      <w:r w:rsidRPr="009C38E1">
        <w:rPr>
          <w:rFonts w:ascii="Times New Roman" w:hAnsi="Times New Roman" w:cs="Times New Roman"/>
          <w:sz w:val="24"/>
          <w:szCs w:val="24"/>
        </w:rPr>
        <w:t xml:space="preserve"> elevation of the TPD and the 2.8</w:t>
      </w:r>
      <w:r w:rsidRPr="00E20D23">
        <w:rPr>
          <w:rFonts w:ascii="Times New Roman" w:hAnsi="Times New Roman" w:cs="Times New Roman"/>
          <w:sz w:val="24"/>
          <w:szCs w:val="24"/>
          <w:vertAlign w:val="superscript"/>
        </w:rPr>
        <w:t>o</w:t>
      </w:r>
      <w:r w:rsidRPr="009C38E1">
        <w:rPr>
          <w:rFonts w:ascii="Times New Roman" w:hAnsi="Times New Roman" w:cs="Times New Roman"/>
          <w:sz w:val="24"/>
          <w:szCs w:val="24"/>
        </w:rPr>
        <w:t xml:space="preserve"> elevation of the KOUN scan.</w:t>
      </w:r>
    </w:p>
    <w:p w14:paraId="0428A3B8" w14:textId="77777777" w:rsidR="009C38E1" w:rsidRPr="009C38E1" w:rsidRDefault="009C38E1" w:rsidP="009C38E1">
      <w:pPr>
        <w:rPr>
          <w:rFonts w:ascii="Times New Roman" w:hAnsi="Times New Roman" w:cs="Times New Roman"/>
          <w:sz w:val="24"/>
          <w:szCs w:val="24"/>
        </w:rPr>
      </w:pPr>
    </w:p>
    <w:p w14:paraId="68A51A21" w14:textId="7FF66B5E" w:rsidR="007D5499" w:rsidRPr="009C38E1" w:rsidRDefault="007D5499" w:rsidP="008A31BE">
      <w:pPr>
        <w:autoSpaceDE w:val="0"/>
        <w:autoSpaceDN w:val="0"/>
        <w:adjustRightInd w:val="0"/>
        <w:spacing w:after="0" w:line="240" w:lineRule="auto"/>
        <w:rPr>
          <w:rFonts w:ascii="Times New Roman" w:hAnsi="Times New Roman" w:cs="Times New Roman"/>
          <w:sz w:val="24"/>
          <w:szCs w:val="24"/>
        </w:rPr>
      </w:pPr>
    </w:p>
    <w:p w14:paraId="2B81F547" w14:textId="01D3D9F1" w:rsidR="007D5499" w:rsidRPr="009C38E1" w:rsidRDefault="007D5499" w:rsidP="008A31BE">
      <w:pPr>
        <w:autoSpaceDE w:val="0"/>
        <w:autoSpaceDN w:val="0"/>
        <w:adjustRightInd w:val="0"/>
        <w:spacing w:after="0" w:line="240" w:lineRule="auto"/>
        <w:rPr>
          <w:rFonts w:ascii="Times New Roman" w:hAnsi="Times New Roman" w:cs="Times New Roman"/>
          <w:sz w:val="24"/>
          <w:szCs w:val="24"/>
        </w:rPr>
      </w:pPr>
    </w:p>
    <w:p w14:paraId="375C9C36" w14:textId="4BDC5F8C" w:rsidR="007D5499" w:rsidRPr="009C38E1" w:rsidRDefault="007D5499" w:rsidP="008A31BE">
      <w:pPr>
        <w:autoSpaceDE w:val="0"/>
        <w:autoSpaceDN w:val="0"/>
        <w:adjustRightInd w:val="0"/>
        <w:spacing w:after="0" w:line="240" w:lineRule="auto"/>
        <w:rPr>
          <w:rFonts w:ascii="Times New Roman" w:hAnsi="Times New Roman" w:cs="Times New Roman"/>
          <w:sz w:val="24"/>
          <w:szCs w:val="24"/>
        </w:rPr>
      </w:pPr>
    </w:p>
    <w:p w14:paraId="604A5260" w14:textId="0E838BB4" w:rsidR="007D5499" w:rsidRPr="009C38E1" w:rsidRDefault="007D5499" w:rsidP="008A31BE">
      <w:pPr>
        <w:autoSpaceDE w:val="0"/>
        <w:autoSpaceDN w:val="0"/>
        <w:adjustRightInd w:val="0"/>
        <w:spacing w:after="0" w:line="240" w:lineRule="auto"/>
        <w:rPr>
          <w:rFonts w:ascii="Times New Roman" w:hAnsi="Times New Roman" w:cs="Times New Roman"/>
          <w:sz w:val="24"/>
          <w:szCs w:val="24"/>
        </w:rPr>
      </w:pPr>
    </w:p>
    <w:p w14:paraId="679331A2" w14:textId="6440A68C" w:rsidR="007D5499" w:rsidRPr="009C38E1" w:rsidRDefault="007D5499" w:rsidP="008A31BE">
      <w:pPr>
        <w:autoSpaceDE w:val="0"/>
        <w:autoSpaceDN w:val="0"/>
        <w:adjustRightInd w:val="0"/>
        <w:spacing w:after="0" w:line="240" w:lineRule="auto"/>
        <w:rPr>
          <w:rFonts w:ascii="Times New Roman"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1"/>
        <w:gridCol w:w="5379"/>
      </w:tblGrid>
      <w:tr w:rsidR="007D5499" w:rsidRPr="009C38E1" w14:paraId="19561478" w14:textId="77777777" w:rsidTr="00377E8A">
        <w:tc>
          <w:tcPr>
            <w:tcW w:w="4611" w:type="dxa"/>
          </w:tcPr>
          <w:p w14:paraId="300DACFA" w14:textId="77777777" w:rsidR="007D5499" w:rsidRPr="009C38E1" w:rsidRDefault="007D5499" w:rsidP="00377E8A"/>
        </w:tc>
        <w:tc>
          <w:tcPr>
            <w:tcW w:w="5379" w:type="dxa"/>
          </w:tcPr>
          <w:p w14:paraId="17B1C16C" w14:textId="77777777" w:rsidR="007D5499" w:rsidRPr="009C38E1" w:rsidRDefault="007D5499" w:rsidP="00F44298">
            <w:pPr>
              <w:autoSpaceDE w:val="0"/>
              <w:autoSpaceDN w:val="0"/>
              <w:adjustRightInd w:val="0"/>
              <w:jc w:val="both"/>
            </w:pPr>
          </w:p>
        </w:tc>
      </w:tr>
    </w:tbl>
    <w:p w14:paraId="08CB9A6B" w14:textId="5555D3DA" w:rsidR="007A2634" w:rsidRPr="009C38E1" w:rsidRDefault="007A2634" w:rsidP="008A31BE">
      <w:pPr>
        <w:autoSpaceDE w:val="0"/>
        <w:autoSpaceDN w:val="0"/>
        <w:adjustRightInd w:val="0"/>
        <w:spacing w:after="0" w:line="240" w:lineRule="auto"/>
        <w:rPr>
          <w:rFonts w:ascii="Times New Roman" w:hAnsi="Times New Roman" w:cs="Times New Roman"/>
          <w:sz w:val="24"/>
          <w:szCs w:val="24"/>
        </w:rPr>
      </w:pPr>
    </w:p>
    <w:sectPr w:rsidR="007A2634" w:rsidRPr="009C38E1" w:rsidSect="00C728D3">
      <w:footerReference w:type="default" r:id="rId51"/>
      <w:pgSz w:w="12240" w:h="15840"/>
      <w:pgMar w:top="1440" w:right="81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D032AC" w14:textId="77777777" w:rsidR="00744E17" w:rsidRDefault="00744E17" w:rsidP="00AA3F30">
      <w:pPr>
        <w:spacing w:after="0" w:line="240" w:lineRule="auto"/>
      </w:pPr>
      <w:r>
        <w:separator/>
      </w:r>
    </w:p>
  </w:endnote>
  <w:endnote w:type="continuationSeparator" w:id="0">
    <w:p w14:paraId="4EF764A8" w14:textId="77777777" w:rsidR="00744E17" w:rsidRDefault="00744E17" w:rsidP="00AA3F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37995385"/>
      <w:docPartObj>
        <w:docPartGallery w:val="Page Numbers (Bottom of Page)"/>
        <w:docPartUnique/>
      </w:docPartObj>
    </w:sdtPr>
    <w:sdtEndPr>
      <w:rPr>
        <w:noProof/>
      </w:rPr>
    </w:sdtEndPr>
    <w:sdtContent>
      <w:p w14:paraId="161D912D" w14:textId="602DCE47" w:rsidR="00D96F49" w:rsidRDefault="00D96F49">
        <w:pPr>
          <w:pStyle w:val="Footer"/>
          <w:jc w:val="right"/>
        </w:pPr>
        <w:r>
          <w:fldChar w:fldCharType="begin"/>
        </w:r>
        <w:r>
          <w:instrText xml:space="preserve"> PAGE   \* MERGEFORMAT </w:instrText>
        </w:r>
        <w:r>
          <w:fldChar w:fldCharType="separate"/>
        </w:r>
        <w:r w:rsidR="00D620B7">
          <w:rPr>
            <w:noProof/>
          </w:rPr>
          <w:t>21</w:t>
        </w:r>
        <w:r>
          <w:rPr>
            <w:noProof/>
          </w:rPr>
          <w:fldChar w:fldCharType="end"/>
        </w:r>
      </w:p>
    </w:sdtContent>
  </w:sdt>
  <w:p w14:paraId="0757384E" w14:textId="77777777" w:rsidR="00D96F49" w:rsidRDefault="00D96F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9B2E37" w14:textId="77777777" w:rsidR="00744E17" w:rsidRDefault="00744E17" w:rsidP="00AA3F30">
      <w:pPr>
        <w:spacing w:after="0" w:line="240" w:lineRule="auto"/>
      </w:pPr>
      <w:r>
        <w:separator/>
      </w:r>
    </w:p>
  </w:footnote>
  <w:footnote w:type="continuationSeparator" w:id="0">
    <w:p w14:paraId="44804051" w14:textId="77777777" w:rsidR="00744E17" w:rsidRDefault="00744E17" w:rsidP="00AA3F3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4423EF"/>
    <w:multiLevelType w:val="hybridMultilevel"/>
    <w:tmpl w:val="6F74109E"/>
    <w:lvl w:ilvl="0" w:tplc="1C229AF6">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 w15:restartNumberingAfterBreak="0">
    <w:nsid w:val="6C973BAC"/>
    <w:multiLevelType w:val="hybridMultilevel"/>
    <w:tmpl w:val="02FCFF4C"/>
    <w:lvl w:ilvl="0" w:tplc="098C8CE8">
      <w:start w:val="1"/>
      <w:numFmt w:val="lowerLetter"/>
      <w:lvlText w:val="(%1)"/>
      <w:lvlJc w:val="left"/>
      <w:pPr>
        <w:ind w:left="2880" w:hanging="600"/>
      </w:pPr>
      <w:rPr>
        <w:rFonts w:hint="default"/>
      </w:rPr>
    </w:lvl>
    <w:lvl w:ilvl="1" w:tplc="04090019" w:tentative="1">
      <w:start w:val="1"/>
      <w:numFmt w:val="lowerLetter"/>
      <w:lvlText w:val="%2."/>
      <w:lvlJc w:val="left"/>
      <w:pPr>
        <w:ind w:left="3360" w:hanging="360"/>
      </w:pPr>
    </w:lvl>
    <w:lvl w:ilvl="2" w:tplc="0409001B" w:tentative="1">
      <w:start w:val="1"/>
      <w:numFmt w:val="lowerRoman"/>
      <w:lvlText w:val="%3."/>
      <w:lvlJc w:val="right"/>
      <w:pPr>
        <w:ind w:left="4080" w:hanging="180"/>
      </w:pPr>
    </w:lvl>
    <w:lvl w:ilvl="3" w:tplc="0409000F" w:tentative="1">
      <w:start w:val="1"/>
      <w:numFmt w:val="decimal"/>
      <w:lvlText w:val="%4."/>
      <w:lvlJc w:val="left"/>
      <w:pPr>
        <w:ind w:left="4800" w:hanging="360"/>
      </w:pPr>
    </w:lvl>
    <w:lvl w:ilvl="4" w:tplc="04090019" w:tentative="1">
      <w:start w:val="1"/>
      <w:numFmt w:val="lowerLetter"/>
      <w:lvlText w:val="%5."/>
      <w:lvlJc w:val="left"/>
      <w:pPr>
        <w:ind w:left="5520" w:hanging="360"/>
      </w:pPr>
    </w:lvl>
    <w:lvl w:ilvl="5" w:tplc="0409001B" w:tentative="1">
      <w:start w:val="1"/>
      <w:numFmt w:val="lowerRoman"/>
      <w:lvlText w:val="%6."/>
      <w:lvlJc w:val="right"/>
      <w:pPr>
        <w:ind w:left="6240" w:hanging="180"/>
      </w:pPr>
    </w:lvl>
    <w:lvl w:ilvl="6" w:tplc="0409000F" w:tentative="1">
      <w:start w:val="1"/>
      <w:numFmt w:val="decimal"/>
      <w:lvlText w:val="%7."/>
      <w:lvlJc w:val="left"/>
      <w:pPr>
        <w:ind w:left="6960" w:hanging="360"/>
      </w:pPr>
    </w:lvl>
    <w:lvl w:ilvl="7" w:tplc="04090019" w:tentative="1">
      <w:start w:val="1"/>
      <w:numFmt w:val="lowerLetter"/>
      <w:lvlText w:val="%8."/>
      <w:lvlJc w:val="left"/>
      <w:pPr>
        <w:ind w:left="7680" w:hanging="360"/>
      </w:pPr>
    </w:lvl>
    <w:lvl w:ilvl="8" w:tplc="0409001B" w:tentative="1">
      <w:start w:val="1"/>
      <w:numFmt w:val="lowerRoman"/>
      <w:lvlText w:val="%9."/>
      <w:lvlJc w:val="right"/>
      <w:pPr>
        <w:ind w:left="840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131078" w:nlCheck="1" w:checkStyle="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646B"/>
    <w:rsid w:val="0001744B"/>
    <w:rsid w:val="00027A69"/>
    <w:rsid w:val="0003341D"/>
    <w:rsid w:val="00044683"/>
    <w:rsid w:val="00053E56"/>
    <w:rsid w:val="00055BD5"/>
    <w:rsid w:val="00057B45"/>
    <w:rsid w:val="00061CBD"/>
    <w:rsid w:val="00065575"/>
    <w:rsid w:val="00065B38"/>
    <w:rsid w:val="00075765"/>
    <w:rsid w:val="00095D50"/>
    <w:rsid w:val="000A1489"/>
    <w:rsid w:val="000A49BC"/>
    <w:rsid w:val="000B200F"/>
    <w:rsid w:val="000D7C70"/>
    <w:rsid w:val="000E2271"/>
    <w:rsid w:val="000E5497"/>
    <w:rsid w:val="000F41BE"/>
    <w:rsid w:val="000F56F6"/>
    <w:rsid w:val="000F7AAE"/>
    <w:rsid w:val="00101C19"/>
    <w:rsid w:val="00107F78"/>
    <w:rsid w:val="00120DB9"/>
    <w:rsid w:val="001255D2"/>
    <w:rsid w:val="0014120F"/>
    <w:rsid w:val="00154911"/>
    <w:rsid w:val="0016012E"/>
    <w:rsid w:val="00165582"/>
    <w:rsid w:val="00170A10"/>
    <w:rsid w:val="0017197F"/>
    <w:rsid w:val="00176AA9"/>
    <w:rsid w:val="00183260"/>
    <w:rsid w:val="0018755C"/>
    <w:rsid w:val="00194C20"/>
    <w:rsid w:val="001950B4"/>
    <w:rsid w:val="001A4B02"/>
    <w:rsid w:val="001A713D"/>
    <w:rsid w:val="001D1684"/>
    <w:rsid w:val="001D7684"/>
    <w:rsid w:val="001E3E9D"/>
    <w:rsid w:val="00201609"/>
    <w:rsid w:val="00206C9C"/>
    <w:rsid w:val="00216393"/>
    <w:rsid w:val="00221A7C"/>
    <w:rsid w:val="002230E2"/>
    <w:rsid w:val="0022512E"/>
    <w:rsid w:val="00227201"/>
    <w:rsid w:val="002278E4"/>
    <w:rsid w:val="002442FD"/>
    <w:rsid w:val="0024448F"/>
    <w:rsid w:val="0025227B"/>
    <w:rsid w:val="00253277"/>
    <w:rsid w:val="002568C2"/>
    <w:rsid w:val="002576BF"/>
    <w:rsid w:val="0027168F"/>
    <w:rsid w:val="002737E6"/>
    <w:rsid w:val="00280221"/>
    <w:rsid w:val="002865F7"/>
    <w:rsid w:val="002874A6"/>
    <w:rsid w:val="00292EF6"/>
    <w:rsid w:val="002940BD"/>
    <w:rsid w:val="00294C43"/>
    <w:rsid w:val="0029519D"/>
    <w:rsid w:val="002A2362"/>
    <w:rsid w:val="002A2782"/>
    <w:rsid w:val="002A28B8"/>
    <w:rsid w:val="002A7C82"/>
    <w:rsid w:val="002C537E"/>
    <w:rsid w:val="002D1B3E"/>
    <w:rsid w:val="002D22A6"/>
    <w:rsid w:val="002E5888"/>
    <w:rsid w:val="0032397A"/>
    <w:rsid w:val="0032441A"/>
    <w:rsid w:val="00330D00"/>
    <w:rsid w:val="00335709"/>
    <w:rsid w:val="0034126B"/>
    <w:rsid w:val="0034592A"/>
    <w:rsid w:val="003472D7"/>
    <w:rsid w:val="003642E1"/>
    <w:rsid w:val="00372E36"/>
    <w:rsid w:val="00377E8A"/>
    <w:rsid w:val="00384025"/>
    <w:rsid w:val="003A1F32"/>
    <w:rsid w:val="003A61CB"/>
    <w:rsid w:val="003B5CE8"/>
    <w:rsid w:val="003C0410"/>
    <w:rsid w:val="003C0DE9"/>
    <w:rsid w:val="003C43FD"/>
    <w:rsid w:val="003D0103"/>
    <w:rsid w:val="003D0186"/>
    <w:rsid w:val="003D3FEE"/>
    <w:rsid w:val="003E018F"/>
    <w:rsid w:val="003E251A"/>
    <w:rsid w:val="004027BE"/>
    <w:rsid w:val="004070DB"/>
    <w:rsid w:val="00410580"/>
    <w:rsid w:val="00414790"/>
    <w:rsid w:val="00424E8D"/>
    <w:rsid w:val="00426267"/>
    <w:rsid w:val="004304E4"/>
    <w:rsid w:val="00431C30"/>
    <w:rsid w:val="00432C7C"/>
    <w:rsid w:val="00434917"/>
    <w:rsid w:val="00440406"/>
    <w:rsid w:val="00454121"/>
    <w:rsid w:val="004705DA"/>
    <w:rsid w:val="004A17EA"/>
    <w:rsid w:val="004A5E02"/>
    <w:rsid w:val="004B18ED"/>
    <w:rsid w:val="004B29A5"/>
    <w:rsid w:val="004B7AA9"/>
    <w:rsid w:val="004C0A29"/>
    <w:rsid w:val="004D0CBE"/>
    <w:rsid w:val="004E29A5"/>
    <w:rsid w:val="004F482F"/>
    <w:rsid w:val="004F6CAC"/>
    <w:rsid w:val="00501535"/>
    <w:rsid w:val="00502AA3"/>
    <w:rsid w:val="00511A30"/>
    <w:rsid w:val="00515124"/>
    <w:rsid w:val="00517F7F"/>
    <w:rsid w:val="0052712E"/>
    <w:rsid w:val="00531441"/>
    <w:rsid w:val="00532073"/>
    <w:rsid w:val="00532891"/>
    <w:rsid w:val="0055683F"/>
    <w:rsid w:val="00565933"/>
    <w:rsid w:val="00571E7E"/>
    <w:rsid w:val="0057492E"/>
    <w:rsid w:val="00574CEF"/>
    <w:rsid w:val="00575912"/>
    <w:rsid w:val="005762B7"/>
    <w:rsid w:val="00582F68"/>
    <w:rsid w:val="00592FF8"/>
    <w:rsid w:val="005957B8"/>
    <w:rsid w:val="0059671B"/>
    <w:rsid w:val="005A7961"/>
    <w:rsid w:val="005B45F8"/>
    <w:rsid w:val="005B464D"/>
    <w:rsid w:val="005C6C46"/>
    <w:rsid w:val="005D0B68"/>
    <w:rsid w:val="005E021C"/>
    <w:rsid w:val="005E10A5"/>
    <w:rsid w:val="005F0457"/>
    <w:rsid w:val="005F3B6E"/>
    <w:rsid w:val="005F59B5"/>
    <w:rsid w:val="005F7702"/>
    <w:rsid w:val="00601C43"/>
    <w:rsid w:val="00604C05"/>
    <w:rsid w:val="006067B9"/>
    <w:rsid w:val="00611F83"/>
    <w:rsid w:val="00626C60"/>
    <w:rsid w:val="00626F07"/>
    <w:rsid w:val="0062711F"/>
    <w:rsid w:val="00627AD9"/>
    <w:rsid w:val="006316ED"/>
    <w:rsid w:val="00633E06"/>
    <w:rsid w:val="00642195"/>
    <w:rsid w:val="00656BF2"/>
    <w:rsid w:val="006674E2"/>
    <w:rsid w:val="00691E7E"/>
    <w:rsid w:val="00693E2A"/>
    <w:rsid w:val="00694C4C"/>
    <w:rsid w:val="006B7B84"/>
    <w:rsid w:val="006C7315"/>
    <w:rsid w:val="006D0342"/>
    <w:rsid w:val="006D157A"/>
    <w:rsid w:val="006D734B"/>
    <w:rsid w:val="006E3493"/>
    <w:rsid w:val="00701C53"/>
    <w:rsid w:val="00706FF6"/>
    <w:rsid w:val="007072BF"/>
    <w:rsid w:val="00712944"/>
    <w:rsid w:val="00715C63"/>
    <w:rsid w:val="00715F66"/>
    <w:rsid w:val="00716F23"/>
    <w:rsid w:val="007171A2"/>
    <w:rsid w:val="00727762"/>
    <w:rsid w:val="00743480"/>
    <w:rsid w:val="00744659"/>
    <w:rsid w:val="00744E17"/>
    <w:rsid w:val="00746F57"/>
    <w:rsid w:val="00751F52"/>
    <w:rsid w:val="00780B6C"/>
    <w:rsid w:val="007828E4"/>
    <w:rsid w:val="00783211"/>
    <w:rsid w:val="00787365"/>
    <w:rsid w:val="007931B3"/>
    <w:rsid w:val="00793F80"/>
    <w:rsid w:val="00796422"/>
    <w:rsid w:val="007A2634"/>
    <w:rsid w:val="007A38FD"/>
    <w:rsid w:val="007A5ACE"/>
    <w:rsid w:val="007B064E"/>
    <w:rsid w:val="007C5145"/>
    <w:rsid w:val="007D5499"/>
    <w:rsid w:val="007D6085"/>
    <w:rsid w:val="007D60ED"/>
    <w:rsid w:val="007E09DC"/>
    <w:rsid w:val="00800985"/>
    <w:rsid w:val="00811D50"/>
    <w:rsid w:val="00812558"/>
    <w:rsid w:val="008212A3"/>
    <w:rsid w:val="008334F8"/>
    <w:rsid w:val="0086029F"/>
    <w:rsid w:val="00863223"/>
    <w:rsid w:val="008705B8"/>
    <w:rsid w:val="00874910"/>
    <w:rsid w:val="00883D0B"/>
    <w:rsid w:val="00896CC0"/>
    <w:rsid w:val="008A0B3F"/>
    <w:rsid w:val="008A1A98"/>
    <w:rsid w:val="008A31BE"/>
    <w:rsid w:val="008C1F2A"/>
    <w:rsid w:val="008C6585"/>
    <w:rsid w:val="008C6992"/>
    <w:rsid w:val="008E6ADF"/>
    <w:rsid w:val="008F5BD2"/>
    <w:rsid w:val="008F6BB9"/>
    <w:rsid w:val="008F7A2E"/>
    <w:rsid w:val="00910B7A"/>
    <w:rsid w:val="00917053"/>
    <w:rsid w:val="00932B09"/>
    <w:rsid w:val="00944D33"/>
    <w:rsid w:val="00953A4E"/>
    <w:rsid w:val="00955D8F"/>
    <w:rsid w:val="00957CB8"/>
    <w:rsid w:val="0096490E"/>
    <w:rsid w:val="00964E96"/>
    <w:rsid w:val="0097224B"/>
    <w:rsid w:val="00981942"/>
    <w:rsid w:val="00986192"/>
    <w:rsid w:val="009A3EE0"/>
    <w:rsid w:val="009A4E14"/>
    <w:rsid w:val="009A6662"/>
    <w:rsid w:val="009B0670"/>
    <w:rsid w:val="009B14AF"/>
    <w:rsid w:val="009B4136"/>
    <w:rsid w:val="009C38E1"/>
    <w:rsid w:val="009C4397"/>
    <w:rsid w:val="009C4886"/>
    <w:rsid w:val="009E79ED"/>
    <w:rsid w:val="00A01E7F"/>
    <w:rsid w:val="00A0408F"/>
    <w:rsid w:val="00A04562"/>
    <w:rsid w:val="00A07F71"/>
    <w:rsid w:val="00A14CA6"/>
    <w:rsid w:val="00A17E5E"/>
    <w:rsid w:val="00A203F0"/>
    <w:rsid w:val="00A222EC"/>
    <w:rsid w:val="00A25999"/>
    <w:rsid w:val="00A329E9"/>
    <w:rsid w:val="00A341D0"/>
    <w:rsid w:val="00A40975"/>
    <w:rsid w:val="00A47E71"/>
    <w:rsid w:val="00A50D2B"/>
    <w:rsid w:val="00A5179A"/>
    <w:rsid w:val="00A619DA"/>
    <w:rsid w:val="00A668A3"/>
    <w:rsid w:val="00A71AF3"/>
    <w:rsid w:val="00A81738"/>
    <w:rsid w:val="00A81D82"/>
    <w:rsid w:val="00A8237A"/>
    <w:rsid w:val="00A958A1"/>
    <w:rsid w:val="00AA3F30"/>
    <w:rsid w:val="00AC501E"/>
    <w:rsid w:val="00AD6EC6"/>
    <w:rsid w:val="00AE2234"/>
    <w:rsid w:val="00AE31D0"/>
    <w:rsid w:val="00AE36D8"/>
    <w:rsid w:val="00AE6F0C"/>
    <w:rsid w:val="00AF27A1"/>
    <w:rsid w:val="00B02FAA"/>
    <w:rsid w:val="00B20C76"/>
    <w:rsid w:val="00B22E56"/>
    <w:rsid w:val="00B26724"/>
    <w:rsid w:val="00B4537C"/>
    <w:rsid w:val="00B535B7"/>
    <w:rsid w:val="00B64905"/>
    <w:rsid w:val="00B65AFD"/>
    <w:rsid w:val="00B70C65"/>
    <w:rsid w:val="00B73E24"/>
    <w:rsid w:val="00B80C6C"/>
    <w:rsid w:val="00B83009"/>
    <w:rsid w:val="00B83D48"/>
    <w:rsid w:val="00B84202"/>
    <w:rsid w:val="00B8646B"/>
    <w:rsid w:val="00B876E5"/>
    <w:rsid w:val="00B9325D"/>
    <w:rsid w:val="00B94D68"/>
    <w:rsid w:val="00B95599"/>
    <w:rsid w:val="00BB5F1F"/>
    <w:rsid w:val="00BB67CE"/>
    <w:rsid w:val="00BC18EF"/>
    <w:rsid w:val="00BD3D14"/>
    <w:rsid w:val="00BD438E"/>
    <w:rsid w:val="00BE0D7E"/>
    <w:rsid w:val="00BE1D1E"/>
    <w:rsid w:val="00BF0C06"/>
    <w:rsid w:val="00BF511A"/>
    <w:rsid w:val="00C01BEA"/>
    <w:rsid w:val="00C24276"/>
    <w:rsid w:val="00C24C4F"/>
    <w:rsid w:val="00C2541B"/>
    <w:rsid w:val="00C728D3"/>
    <w:rsid w:val="00C73DD3"/>
    <w:rsid w:val="00CA1902"/>
    <w:rsid w:val="00CC0F81"/>
    <w:rsid w:val="00CF02C5"/>
    <w:rsid w:val="00D00849"/>
    <w:rsid w:val="00D0524B"/>
    <w:rsid w:val="00D10249"/>
    <w:rsid w:val="00D11E0F"/>
    <w:rsid w:val="00D1376E"/>
    <w:rsid w:val="00D154C0"/>
    <w:rsid w:val="00D463A5"/>
    <w:rsid w:val="00D620B7"/>
    <w:rsid w:val="00D74E96"/>
    <w:rsid w:val="00D76A54"/>
    <w:rsid w:val="00D77BB5"/>
    <w:rsid w:val="00D9465C"/>
    <w:rsid w:val="00D96F49"/>
    <w:rsid w:val="00DA37BA"/>
    <w:rsid w:val="00DB0DCC"/>
    <w:rsid w:val="00DB3FD9"/>
    <w:rsid w:val="00DB7ADB"/>
    <w:rsid w:val="00DC1A73"/>
    <w:rsid w:val="00DD077D"/>
    <w:rsid w:val="00DD5498"/>
    <w:rsid w:val="00DF0DA3"/>
    <w:rsid w:val="00E028C9"/>
    <w:rsid w:val="00E03D06"/>
    <w:rsid w:val="00E03F51"/>
    <w:rsid w:val="00E078D6"/>
    <w:rsid w:val="00E13580"/>
    <w:rsid w:val="00E20D23"/>
    <w:rsid w:val="00E20D9A"/>
    <w:rsid w:val="00E41181"/>
    <w:rsid w:val="00E4241C"/>
    <w:rsid w:val="00E57353"/>
    <w:rsid w:val="00E576B5"/>
    <w:rsid w:val="00E607E6"/>
    <w:rsid w:val="00E62339"/>
    <w:rsid w:val="00E63304"/>
    <w:rsid w:val="00E75E50"/>
    <w:rsid w:val="00E94BAB"/>
    <w:rsid w:val="00E9507A"/>
    <w:rsid w:val="00E97AC1"/>
    <w:rsid w:val="00ED58EA"/>
    <w:rsid w:val="00ED5AE6"/>
    <w:rsid w:val="00EE6198"/>
    <w:rsid w:val="00EF0BE4"/>
    <w:rsid w:val="00EF3677"/>
    <w:rsid w:val="00F02319"/>
    <w:rsid w:val="00F070EA"/>
    <w:rsid w:val="00F12EF9"/>
    <w:rsid w:val="00F13364"/>
    <w:rsid w:val="00F237F2"/>
    <w:rsid w:val="00F279C4"/>
    <w:rsid w:val="00F40A57"/>
    <w:rsid w:val="00F43005"/>
    <w:rsid w:val="00F44144"/>
    <w:rsid w:val="00F44298"/>
    <w:rsid w:val="00F4472C"/>
    <w:rsid w:val="00F4553F"/>
    <w:rsid w:val="00F465C4"/>
    <w:rsid w:val="00F620A4"/>
    <w:rsid w:val="00F7281A"/>
    <w:rsid w:val="00F75AF6"/>
    <w:rsid w:val="00F86E71"/>
    <w:rsid w:val="00F9056B"/>
    <w:rsid w:val="00F90C19"/>
    <w:rsid w:val="00F95721"/>
    <w:rsid w:val="00FA67E7"/>
    <w:rsid w:val="00FB06F7"/>
    <w:rsid w:val="00FB65C3"/>
    <w:rsid w:val="00FE074C"/>
    <w:rsid w:val="00FE2D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59676C"/>
  <w15:chartTrackingRefBased/>
  <w15:docId w15:val="{F8DB326A-E4C0-4FFA-9CF9-571D4EFBF8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668A3"/>
  </w:style>
  <w:style w:type="paragraph" w:styleId="Heading1">
    <w:name w:val="heading 1"/>
    <w:basedOn w:val="Normal"/>
    <w:next w:val="Normal"/>
    <w:link w:val="Heading1Char"/>
    <w:uiPriority w:val="9"/>
    <w:qFormat/>
    <w:rsid w:val="003C0DE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9"/>
    <w:qFormat/>
    <w:rsid w:val="00B8646B"/>
    <w:pPr>
      <w:keepNext/>
      <w:widowControl w:val="0"/>
      <w:autoSpaceDE w:val="0"/>
      <w:autoSpaceDN w:val="0"/>
      <w:adjustRightInd w:val="0"/>
      <w:spacing w:before="240" w:after="120" w:line="240" w:lineRule="auto"/>
      <w:outlineLvl w:val="1"/>
    </w:pPr>
    <w:rPr>
      <w:rFonts w:ascii="Times New Roman" w:eastAsiaTheme="minorEastAsia" w:hAnsi="Times New Roman" w:cs="Times New Roman"/>
      <w:b/>
      <w:bCs/>
      <w:noProo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rsid w:val="00B8646B"/>
    <w:rPr>
      <w:rFonts w:ascii="Times New Roman" w:eastAsiaTheme="minorEastAsia" w:hAnsi="Times New Roman" w:cs="Times New Roman"/>
      <w:b/>
      <w:bCs/>
      <w:noProof/>
      <w:sz w:val="32"/>
      <w:szCs w:val="32"/>
    </w:rPr>
  </w:style>
  <w:style w:type="paragraph" w:styleId="Title">
    <w:name w:val="Title"/>
    <w:basedOn w:val="Normal"/>
    <w:next w:val="author"/>
    <w:link w:val="TitleChar"/>
    <w:uiPriority w:val="99"/>
    <w:qFormat/>
    <w:rsid w:val="00B8646B"/>
    <w:pPr>
      <w:widowControl w:val="0"/>
      <w:autoSpaceDE w:val="0"/>
      <w:autoSpaceDN w:val="0"/>
      <w:adjustRightInd w:val="0"/>
      <w:spacing w:before="240" w:after="240" w:line="240" w:lineRule="auto"/>
      <w:jc w:val="center"/>
    </w:pPr>
    <w:rPr>
      <w:rFonts w:ascii="Times New Roman" w:eastAsiaTheme="minorEastAsia" w:hAnsi="Times New Roman" w:cs="Times New Roman"/>
      <w:b/>
      <w:bCs/>
      <w:noProof/>
      <w:sz w:val="36"/>
      <w:szCs w:val="36"/>
    </w:rPr>
  </w:style>
  <w:style w:type="character" w:customStyle="1" w:styleId="TitleChar">
    <w:name w:val="Title Char"/>
    <w:basedOn w:val="DefaultParagraphFont"/>
    <w:link w:val="Title"/>
    <w:uiPriority w:val="99"/>
    <w:rsid w:val="00B8646B"/>
    <w:rPr>
      <w:rFonts w:ascii="Times New Roman" w:eastAsiaTheme="minorEastAsia" w:hAnsi="Times New Roman" w:cs="Times New Roman"/>
      <w:b/>
      <w:bCs/>
      <w:noProof/>
      <w:sz w:val="36"/>
      <w:szCs w:val="36"/>
    </w:rPr>
  </w:style>
  <w:style w:type="paragraph" w:customStyle="1" w:styleId="author">
    <w:name w:val="author"/>
    <w:basedOn w:val="Normal"/>
    <w:next w:val="Normal"/>
    <w:uiPriority w:val="99"/>
    <w:rsid w:val="00B8646B"/>
    <w:pPr>
      <w:widowControl w:val="0"/>
      <w:autoSpaceDE w:val="0"/>
      <w:autoSpaceDN w:val="0"/>
      <w:adjustRightInd w:val="0"/>
      <w:spacing w:after="120" w:line="240" w:lineRule="auto"/>
      <w:jc w:val="center"/>
    </w:pPr>
    <w:rPr>
      <w:rFonts w:ascii="Times New Roman" w:eastAsiaTheme="minorEastAsia" w:hAnsi="Times New Roman" w:cs="Times New Roman"/>
      <w:noProof/>
      <w:sz w:val="20"/>
      <w:szCs w:val="20"/>
    </w:rPr>
  </w:style>
  <w:style w:type="paragraph" w:styleId="Caption">
    <w:name w:val="caption"/>
    <w:basedOn w:val="Normal"/>
    <w:next w:val="Normal"/>
    <w:uiPriority w:val="99"/>
    <w:qFormat/>
    <w:rsid w:val="00B8646B"/>
    <w:pPr>
      <w:keepLines/>
      <w:autoSpaceDE w:val="0"/>
      <w:autoSpaceDN w:val="0"/>
      <w:adjustRightInd w:val="0"/>
      <w:spacing w:before="120" w:after="120" w:line="240" w:lineRule="auto"/>
    </w:pPr>
    <w:rPr>
      <w:rFonts w:ascii="Times New Roman" w:eastAsiaTheme="minorEastAsia" w:hAnsi="Times New Roman" w:cs="Times New Roman"/>
      <w:noProof/>
      <w:sz w:val="24"/>
      <w:szCs w:val="24"/>
    </w:rPr>
  </w:style>
  <w:style w:type="paragraph" w:styleId="ListParagraph">
    <w:name w:val="List Paragraph"/>
    <w:basedOn w:val="Normal"/>
    <w:uiPriority w:val="34"/>
    <w:qFormat/>
    <w:rsid w:val="00B8646B"/>
    <w:pPr>
      <w:autoSpaceDE w:val="0"/>
      <w:autoSpaceDN w:val="0"/>
      <w:adjustRightInd w:val="0"/>
      <w:spacing w:after="0" w:line="240" w:lineRule="auto"/>
      <w:ind w:left="720"/>
      <w:contextualSpacing/>
      <w:jc w:val="both"/>
    </w:pPr>
    <w:rPr>
      <w:rFonts w:ascii="Times New Roman" w:eastAsiaTheme="minorEastAsia" w:hAnsi="Times New Roman" w:cs="Times New Roman"/>
      <w:noProof/>
      <w:sz w:val="20"/>
      <w:szCs w:val="20"/>
    </w:rPr>
  </w:style>
  <w:style w:type="table" w:styleId="TableGrid">
    <w:name w:val="Table Grid"/>
    <w:basedOn w:val="TableNormal"/>
    <w:uiPriority w:val="59"/>
    <w:rsid w:val="00B8646B"/>
    <w:pPr>
      <w:spacing w:after="0" w:line="240" w:lineRule="auto"/>
      <w:ind w:firstLine="720"/>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A3F30"/>
    <w:pPr>
      <w:tabs>
        <w:tab w:val="center" w:pos="4680"/>
        <w:tab w:val="right" w:pos="9360"/>
      </w:tabs>
      <w:spacing w:after="0" w:line="240" w:lineRule="auto"/>
    </w:pPr>
  </w:style>
  <w:style w:type="character" w:customStyle="1" w:styleId="HeaderChar">
    <w:name w:val="Header Char"/>
    <w:basedOn w:val="DefaultParagraphFont"/>
    <w:link w:val="Header"/>
    <w:uiPriority w:val="99"/>
    <w:rsid w:val="00AA3F30"/>
  </w:style>
  <w:style w:type="paragraph" w:styleId="Footer">
    <w:name w:val="footer"/>
    <w:basedOn w:val="Normal"/>
    <w:link w:val="FooterChar"/>
    <w:uiPriority w:val="99"/>
    <w:unhideWhenUsed/>
    <w:rsid w:val="00AA3F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AA3F30"/>
  </w:style>
  <w:style w:type="character" w:styleId="PlaceholderText">
    <w:name w:val="Placeholder Text"/>
    <w:basedOn w:val="DefaultParagraphFont"/>
    <w:uiPriority w:val="99"/>
    <w:semiHidden/>
    <w:rsid w:val="00384025"/>
    <w:rPr>
      <w:color w:val="808080"/>
    </w:rPr>
  </w:style>
  <w:style w:type="paragraph" w:styleId="BalloonText">
    <w:name w:val="Balloon Text"/>
    <w:basedOn w:val="Normal"/>
    <w:link w:val="BalloonTextChar"/>
    <w:uiPriority w:val="99"/>
    <w:semiHidden/>
    <w:unhideWhenUsed/>
    <w:rsid w:val="00DF0DA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F0DA3"/>
    <w:rPr>
      <w:rFonts w:ascii="Segoe UI" w:hAnsi="Segoe UI" w:cs="Segoe UI"/>
      <w:sz w:val="18"/>
      <w:szCs w:val="18"/>
    </w:rPr>
  </w:style>
  <w:style w:type="character" w:styleId="CommentReference">
    <w:name w:val="annotation reference"/>
    <w:basedOn w:val="DefaultParagraphFont"/>
    <w:uiPriority w:val="99"/>
    <w:semiHidden/>
    <w:unhideWhenUsed/>
    <w:rsid w:val="00A668A3"/>
    <w:rPr>
      <w:sz w:val="16"/>
      <w:szCs w:val="16"/>
    </w:rPr>
  </w:style>
  <w:style w:type="paragraph" w:styleId="CommentText">
    <w:name w:val="annotation text"/>
    <w:basedOn w:val="Normal"/>
    <w:link w:val="CommentTextChar"/>
    <w:uiPriority w:val="99"/>
    <w:semiHidden/>
    <w:unhideWhenUsed/>
    <w:rsid w:val="00A668A3"/>
    <w:pPr>
      <w:spacing w:line="240" w:lineRule="auto"/>
    </w:pPr>
    <w:rPr>
      <w:sz w:val="20"/>
      <w:szCs w:val="20"/>
    </w:rPr>
  </w:style>
  <w:style w:type="character" w:customStyle="1" w:styleId="CommentTextChar">
    <w:name w:val="Comment Text Char"/>
    <w:basedOn w:val="DefaultParagraphFont"/>
    <w:link w:val="CommentText"/>
    <w:uiPriority w:val="99"/>
    <w:semiHidden/>
    <w:rsid w:val="00A668A3"/>
    <w:rPr>
      <w:sz w:val="20"/>
      <w:szCs w:val="20"/>
    </w:rPr>
  </w:style>
  <w:style w:type="paragraph" w:styleId="CommentSubject">
    <w:name w:val="annotation subject"/>
    <w:basedOn w:val="CommentText"/>
    <w:next w:val="CommentText"/>
    <w:link w:val="CommentSubjectChar"/>
    <w:uiPriority w:val="99"/>
    <w:semiHidden/>
    <w:unhideWhenUsed/>
    <w:rsid w:val="00A668A3"/>
    <w:rPr>
      <w:b/>
      <w:bCs/>
    </w:rPr>
  </w:style>
  <w:style w:type="character" w:customStyle="1" w:styleId="CommentSubjectChar">
    <w:name w:val="Comment Subject Char"/>
    <w:basedOn w:val="CommentTextChar"/>
    <w:link w:val="CommentSubject"/>
    <w:uiPriority w:val="99"/>
    <w:semiHidden/>
    <w:rsid w:val="00A668A3"/>
    <w:rPr>
      <w:b/>
      <w:bCs/>
      <w:sz w:val="20"/>
      <w:szCs w:val="20"/>
    </w:rPr>
  </w:style>
  <w:style w:type="character" w:customStyle="1" w:styleId="nlmgiven-names">
    <w:name w:val="nlm_given-names"/>
    <w:basedOn w:val="DefaultParagraphFont"/>
    <w:rsid w:val="003C0DE9"/>
  </w:style>
  <w:style w:type="character" w:customStyle="1" w:styleId="nlmyear">
    <w:name w:val="nlm_year"/>
    <w:basedOn w:val="DefaultParagraphFont"/>
    <w:rsid w:val="003C0DE9"/>
  </w:style>
  <w:style w:type="character" w:customStyle="1" w:styleId="nlmarticle-title">
    <w:name w:val="nlm_article-title"/>
    <w:basedOn w:val="DefaultParagraphFont"/>
    <w:rsid w:val="003C0DE9"/>
  </w:style>
  <w:style w:type="character" w:customStyle="1" w:styleId="nlmfpage">
    <w:name w:val="nlm_fpage"/>
    <w:basedOn w:val="DefaultParagraphFont"/>
    <w:rsid w:val="003C0DE9"/>
  </w:style>
  <w:style w:type="character" w:customStyle="1" w:styleId="nlmlpage">
    <w:name w:val="nlm_lpage"/>
    <w:basedOn w:val="DefaultParagraphFont"/>
    <w:rsid w:val="003C0DE9"/>
  </w:style>
  <w:style w:type="character" w:customStyle="1" w:styleId="Heading1Char">
    <w:name w:val="Heading 1 Char"/>
    <w:basedOn w:val="DefaultParagraphFont"/>
    <w:link w:val="Heading1"/>
    <w:uiPriority w:val="9"/>
    <w:rsid w:val="003C0DE9"/>
    <w:rPr>
      <w:rFonts w:asciiTheme="majorHAnsi" w:eastAsiaTheme="majorEastAsia" w:hAnsiTheme="majorHAnsi" w:cstheme="majorBidi"/>
      <w:color w:val="2E74B5" w:themeColor="accent1" w:themeShade="BF"/>
      <w:sz w:val="32"/>
      <w:szCs w:val="32"/>
    </w:rPr>
  </w:style>
  <w:style w:type="character" w:customStyle="1" w:styleId="publicationdate">
    <w:name w:val="publication_date"/>
    <w:basedOn w:val="DefaultParagraphFont"/>
    <w:rsid w:val="002576BF"/>
  </w:style>
  <w:style w:type="character" w:customStyle="1" w:styleId="publicationtitle">
    <w:name w:val="publication_title"/>
    <w:basedOn w:val="DefaultParagraphFont"/>
    <w:rsid w:val="002576BF"/>
  </w:style>
  <w:style w:type="character" w:customStyle="1" w:styleId="volumenumber">
    <w:name w:val="volume_number"/>
    <w:basedOn w:val="DefaultParagraphFont"/>
    <w:rsid w:val="002576BF"/>
  </w:style>
  <w:style w:type="character" w:customStyle="1" w:styleId="pagenumbers">
    <w:name w:val="page_numbers"/>
    <w:basedOn w:val="DefaultParagraphFont"/>
    <w:rsid w:val="002576BF"/>
  </w:style>
  <w:style w:type="character" w:styleId="Hyperlink">
    <w:name w:val="Hyperlink"/>
    <w:basedOn w:val="DefaultParagraphFont"/>
    <w:uiPriority w:val="99"/>
    <w:unhideWhenUsed/>
    <w:rsid w:val="008A31B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2643901">
      <w:bodyDiv w:val="1"/>
      <w:marLeft w:val="0"/>
      <w:marRight w:val="0"/>
      <w:marTop w:val="0"/>
      <w:marBottom w:val="0"/>
      <w:divBdr>
        <w:top w:val="none" w:sz="0" w:space="0" w:color="auto"/>
        <w:left w:val="none" w:sz="0" w:space="0" w:color="auto"/>
        <w:bottom w:val="none" w:sz="0" w:space="0" w:color="auto"/>
        <w:right w:val="none" w:sz="0" w:space="0" w:color="auto"/>
      </w:divBdr>
    </w:div>
    <w:div w:id="1390761337">
      <w:bodyDiv w:val="1"/>
      <w:marLeft w:val="0"/>
      <w:marRight w:val="0"/>
      <w:marTop w:val="0"/>
      <w:marBottom w:val="0"/>
      <w:divBdr>
        <w:top w:val="none" w:sz="0" w:space="0" w:color="auto"/>
        <w:left w:val="none" w:sz="0" w:space="0" w:color="auto"/>
        <w:bottom w:val="none" w:sz="0" w:space="0" w:color="auto"/>
        <w:right w:val="none" w:sz="0" w:space="0" w:color="auto"/>
      </w:divBdr>
    </w:div>
    <w:div w:id="1645694477">
      <w:bodyDiv w:val="1"/>
      <w:marLeft w:val="0"/>
      <w:marRight w:val="0"/>
      <w:marTop w:val="0"/>
      <w:marBottom w:val="0"/>
      <w:divBdr>
        <w:top w:val="none" w:sz="0" w:space="0" w:color="auto"/>
        <w:left w:val="none" w:sz="0" w:space="0" w:color="auto"/>
        <w:bottom w:val="none" w:sz="0" w:space="0" w:color="auto"/>
        <w:right w:val="none" w:sz="0" w:space="0" w:color="auto"/>
      </w:divBdr>
    </w:div>
    <w:div w:id="18709510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1.tif"/><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wmf"/><Relationship Id="rId37" Type="http://schemas.openxmlformats.org/officeDocument/2006/relationships/image" Target="media/image29.emf"/><Relationship Id="rId40" Type="http://schemas.openxmlformats.org/officeDocument/2006/relationships/image" Target="media/image32.tif"/><Relationship Id="rId45" Type="http://schemas.openxmlformats.org/officeDocument/2006/relationships/hyperlink" Target="https://doi.org/10.1175/2009JTECHA1154.1"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image" Target="media/image36.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8.png"/><Relationship Id="rId8" Type="http://schemas.openxmlformats.org/officeDocument/2006/relationships/image" Target="media/image1.jpeg"/><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oleObject" Target="embeddings/oleObject1.bin"/><Relationship Id="rId38" Type="http://schemas.openxmlformats.org/officeDocument/2006/relationships/image" Target="media/image30.tif"/><Relationship Id="rId46" Type="http://schemas.openxmlformats.org/officeDocument/2006/relationships/hyperlink" Target="https://nssl.noaa.gov/publications/mpar_reports/" TargetMode="External"/><Relationship Id="rId20" Type="http://schemas.openxmlformats.org/officeDocument/2006/relationships/image" Target="media/image13.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8.png"/><Relationship Id="rId49" Type="http://schemas.openxmlformats.org/officeDocument/2006/relationships/image" Target="media/image3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F6DE9D-E321-4FAF-9993-BC6C062E33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192</TotalTime>
  <Pages>21</Pages>
  <Words>4720</Words>
  <Characters>26910</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Lesya Borowska</dc:creator>
  <cp:keywords/>
  <dc:description/>
  <cp:lastModifiedBy>Dusan Zrnic</cp:lastModifiedBy>
  <cp:revision>7</cp:revision>
  <cp:lastPrinted>2019-12-16T03:40:00Z</cp:lastPrinted>
  <dcterms:created xsi:type="dcterms:W3CDTF">2019-12-19T22:25:00Z</dcterms:created>
  <dcterms:modified xsi:type="dcterms:W3CDTF">2020-02-19T17:23:00Z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